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</w:rPr>
      </w:pPr>
      <w:r>
        <w:rPr>
          <w:rFonts w:hint="eastAsia" w:cs="Times New Roman"/>
          <w:b/>
          <w:bCs/>
          <w:kern w:val="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商家报名资料</w:t>
      </w:r>
      <w:r>
        <w:rPr>
          <w:b/>
          <w:sz w:val="32"/>
          <w:szCs w:val="32"/>
        </w:rPr>
        <w:t>清单</w:t>
      </w:r>
    </w:p>
    <w:p>
      <w:pPr>
        <w:pStyle w:val="5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基本材料</w:t>
      </w:r>
    </w:p>
    <w:p>
      <w:pPr>
        <w:pStyle w:val="5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租赁申请、未</w:t>
      </w:r>
      <w:r>
        <w:rPr>
          <w:rFonts w:ascii="宋体" w:hAnsi="宋体"/>
          <w:sz w:val="24"/>
          <w:szCs w:val="24"/>
        </w:rPr>
        <w:t>出现否决</w:t>
      </w:r>
      <w:r>
        <w:rPr>
          <w:rFonts w:hint="eastAsia" w:ascii="宋体" w:hAnsi="宋体"/>
          <w:sz w:val="24"/>
          <w:szCs w:val="24"/>
        </w:rPr>
        <w:t>项的</w:t>
      </w:r>
      <w:r>
        <w:rPr>
          <w:rFonts w:ascii="宋体" w:hAnsi="宋体"/>
          <w:sz w:val="24"/>
          <w:szCs w:val="24"/>
        </w:rPr>
        <w:t>保证书</w:t>
      </w:r>
      <w:r>
        <w:rPr>
          <w:rFonts w:hint="eastAsia" w:ascii="宋体" w:hAnsi="宋体"/>
          <w:sz w:val="24"/>
          <w:szCs w:val="24"/>
        </w:rPr>
        <w:t>（参见</w:t>
      </w:r>
      <w:r>
        <w:rPr>
          <w:rFonts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</w:rPr>
        <w:t>3）。</w:t>
      </w:r>
    </w:p>
    <w:p>
      <w:pPr>
        <w:pStyle w:val="5"/>
        <w:numPr>
          <w:ilvl w:val="0"/>
          <w:numId w:val="2"/>
        </w:numPr>
        <w:spacing w:line="276" w:lineRule="auto"/>
        <w:ind w:left="2" w:firstLine="528" w:firstLineChars="2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企业营业执照、税务登记证、组织机构代码证副本（或有统一企业社会信用代码的三证合一经营执照副本）复印件加盖公章。</w:t>
      </w:r>
    </w:p>
    <w:p>
      <w:pPr>
        <w:pStyle w:val="5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法定代表人授权委托书、法定代表人身份证复印件、被授权人身份证复印件。</w:t>
      </w:r>
    </w:p>
    <w:p>
      <w:pPr>
        <w:pStyle w:val="5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品牌</w:t>
      </w:r>
      <w:r>
        <w:rPr>
          <w:rFonts w:ascii="宋体" w:hAnsi="宋体"/>
          <w:sz w:val="24"/>
          <w:szCs w:val="24"/>
        </w:rPr>
        <w:t>商标注册证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代理</w:t>
      </w:r>
      <w:r>
        <w:rPr>
          <w:rFonts w:hint="eastAsia" w:ascii="宋体" w:hAnsi="宋体"/>
          <w:sz w:val="24"/>
          <w:szCs w:val="24"/>
        </w:rPr>
        <w:t>或</w:t>
      </w:r>
      <w:r>
        <w:rPr>
          <w:rFonts w:ascii="宋体" w:hAnsi="宋体"/>
          <w:sz w:val="24"/>
          <w:szCs w:val="24"/>
        </w:rPr>
        <w:t>加盟品牌的授权书或预授权</w:t>
      </w:r>
      <w:r>
        <w:rPr>
          <w:rFonts w:hint="eastAsia" w:ascii="宋体" w:hAnsi="宋体"/>
          <w:sz w:val="24"/>
          <w:szCs w:val="24"/>
        </w:rPr>
        <w:t>、品牌介绍资料。</w:t>
      </w:r>
    </w:p>
    <w:p>
      <w:pPr>
        <w:pStyle w:val="5"/>
        <w:numPr>
          <w:ilvl w:val="0"/>
          <w:numId w:val="1"/>
        </w:numPr>
        <w:spacing w:line="276" w:lineRule="auto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财务报表 （必须是合同主体单位，分公司可用总公司资料参评，子公司不可用母公司资料参评）：</w:t>
      </w:r>
    </w:p>
    <w:p>
      <w:pPr>
        <w:pStyle w:val="5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</w:t>
      </w:r>
      <w:r>
        <w:rPr>
          <w:rFonts w:ascii="宋体" w:hAnsi="宋体"/>
          <w:sz w:val="24"/>
          <w:szCs w:val="24"/>
        </w:rPr>
        <w:t>审计的</w:t>
      </w:r>
      <w:r>
        <w:rPr>
          <w:rFonts w:hint="eastAsia" w:ascii="宋体" w:hAnsi="宋体"/>
          <w:sz w:val="24"/>
          <w:szCs w:val="24"/>
        </w:rPr>
        <w:t>近3年资产负债表</w:t>
      </w:r>
    </w:p>
    <w:p>
      <w:pPr>
        <w:pStyle w:val="5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</w:t>
      </w:r>
      <w:r>
        <w:rPr>
          <w:rFonts w:ascii="宋体" w:hAnsi="宋体"/>
          <w:sz w:val="24"/>
          <w:szCs w:val="24"/>
        </w:rPr>
        <w:t>审计的</w:t>
      </w:r>
      <w:r>
        <w:rPr>
          <w:rFonts w:hint="eastAsia" w:ascii="宋体" w:hAnsi="宋体"/>
          <w:sz w:val="24"/>
          <w:szCs w:val="24"/>
        </w:rPr>
        <w:t>近3年利润表</w:t>
      </w:r>
    </w:p>
    <w:p>
      <w:pPr>
        <w:pStyle w:val="5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</w:t>
      </w:r>
      <w:r>
        <w:rPr>
          <w:rFonts w:ascii="宋体" w:hAnsi="宋体"/>
          <w:sz w:val="24"/>
          <w:szCs w:val="24"/>
        </w:rPr>
        <w:t>审计的</w:t>
      </w:r>
      <w:r>
        <w:rPr>
          <w:rFonts w:hint="eastAsia" w:ascii="宋体" w:hAnsi="宋体"/>
          <w:sz w:val="24"/>
          <w:szCs w:val="24"/>
        </w:rPr>
        <w:t>近3年现金流量表</w:t>
      </w:r>
    </w:p>
    <w:p>
      <w:pPr>
        <w:pStyle w:val="5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</w:t>
      </w:r>
      <w:r>
        <w:rPr>
          <w:rFonts w:ascii="宋体" w:hAnsi="宋体"/>
          <w:sz w:val="24"/>
          <w:szCs w:val="24"/>
        </w:rPr>
        <w:t>审计的</w:t>
      </w:r>
      <w:r>
        <w:rPr>
          <w:rFonts w:hint="eastAsia" w:ascii="宋体" w:hAnsi="宋体"/>
          <w:sz w:val="24"/>
          <w:szCs w:val="24"/>
        </w:rPr>
        <w:t>近3年营业收入表</w:t>
      </w:r>
    </w:p>
    <w:p>
      <w:pPr>
        <w:pStyle w:val="5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银行资信证明</w:t>
      </w:r>
    </w:p>
    <w:p>
      <w:pPr>
        <w:pStyle w:val="5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近半年银行存款余额证明</w:t>
      </w:r>
    </w:p>
    <w:p>
      <w:pPr>
        <w:pStyle w:val="5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公司目前的开店证明：</w:t>
      </w:r>
    </w:p>
    <w:p>
      <w:pPr>
        <w:pStyle w:val="5"/>
        <w:numPr>
          <w:ilvl w:val="0"/>
          <w:numId w:val="4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1500万级以上机场的开店数量或</w:t>
      </w:r>
      <w:r>
        <w:rPr>
          <w:rFonts w:ascii="宋体" w:hAnsi="宋体"/>
          <w:sz w:val="24"/>
          <w:szCs w:val="24"/>
        </w:rPr>
        <w:t>柜台数量</w:t>
      </w:r>
      <w:r>
        <w:rPr>
          <w:rFonts w:hint="eastAsia" w:ascii="宋体" w:hAnsi="宋体"/>
          <w:sz w:val="24"/>
          <w:szCs w:val="24"/>
        </w:rPr>
        <w:t>及证明</w:t>
      </w:r>
    </w:p>
    <w:p>
      <w:pPr>
        <w:pStyle w:val="5"/>
        <w:numPr>
          <w:ilvl w:val="0"/>
          <w:numId w:val="4"/>
        </w:numPr>
        <w:spacing w:line="276" w:lineRule="auto"/>
        <w:ind w:hanging="277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市区商圈开店数量或柜台</w:t>
      </w:r>
      <w:r>
        <w:rPr>
          <w:rFonts w:ascii="宋体" w:hAnsi="宋体"/>
          <w:sz w:val="24"/>
          <w:szCs w:val="24"/>
        </w:rPr>
        <w:t>数量</w:t>
      </w:r>
      <w:r>
        <w:rPr>
          <w:rFonts w:hint="eastAsia" w:ascii="宋体" w:hAnsi="宋体"/>
          <w:sz w:val="24"/>
          <w:szCs w:val="24"/>
        </w:rPr>
        <w:t>及证明</w:t>
      </w:r>
    </w:p>
    <w:p>
      <w:pPr>
        <w:pStyle w:val="5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经营方案：</w:t>
      </w:r>
    </w:p>
    <w:p>
      <w:pPr>
        <w:pStyle w:val="5"/>
        <w:numPr>
          <w:ilvl w:val="0"/>
          <w:numId w:val="5"/>
        </w:numPr>
        <w:spacing w:line="276" w:lineRule="auto"/>
        <w:ind w:hanging="274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机场该项目的商品/服务定价方案</w:t>
      </w:r>
    </w:p>
    <w:p>
      <w:pPr>
        <w:spacing w:line="276" w:lineRule="auto"/>
        <w:ind w:left="709" w:leftChars="337" w:hanging="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如与目前机场在售同质产品有价差的商品，执行目前机场的审核价格。</w:t>
      </w:r>
    </w:p>
    <w:p>
      <w:pPr>
        <w:pStyle w:val="5"/>
        <w:numPr>
          <w:ilvl w:val="0"/>
          <w:numId w:val="5"/>
        </w:numPr>
        <w:spacing w:line="276" w:lineRule="auto"/>
        <w:ind w:hanging="274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装修效果图（或店铺实景图）及装修预算。</w:t>
      </w:r>
    </w:p>
    <w:p>
      <w:pPr>
        <w:pStyle w:val="5"/>
        <w:numPr>
          <w:ilvl w:val="0"/>
          <w:numId w:val="5"/>
        </w:numPr>
        <w:spacing w:line="276" w:lineRule="auto"/>
        <w:ind w:hanging="274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近5年获奖证明。</w:t>
      </w:r>
    </w:p>
    <w:p>
      <w:pPr>
        <w:pStyle w:val="5"/>
        <w:numPr>
          <w:ilvl w:val="0"/>
          <w:numId w:val="5"/>
        </w:numPr>
        <w:spacing w:line="276" w:lineRule="auto"/>
        <w:ind w:hanging="274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近2年投放媒体广告的情况。</w:t>
      </w:r>
    </w:p>
    <w:p>
      <w:pPr>
        <w:pStyle w:val="6"/>
        <w:spacing w:line="276" w:lineRule="auto"/>
        <w:ind w:hanging="274" w:firstLineChars="0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5.本项目运营方案，包括但不限于开店背景、目的、销售预测及分析、</w:t>
      </w:r>
      <w:r>
        <w:rPr>
          <w:rFonts w:hint="eastAsia" w:ascii="宋体" w:hAnsi="宋体" w:cs="仿宋"/>
          <w:sz w:val="24"/>
          <w:szCs w:val="24"/>
        </w:rPr>
        <w:t>低价位供应方案、人均客单价预测。</w:t>
      </w:r>
    </w:p>
    <w:p>
      <w:pPr>
        <w:pStyle w:val="5"/>
        <w:spacing w:line="276" w:lineRule="auto"/>
        <w:ind w:left="983" w:hanging="274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6.公司管理制度，明细如下：</w:t>
      </w:r>
    </w:p>
    <w:p>
      <w:pPr>
        <w:spacing w:line="276" w:lineRule="auto"/>
        <w:ind w:firstLine="484" w:firstLineChars="201"/>
        <w:rPr>
          <w:rFonts w:ascii="宋体" w:hAnsi="宋体" w:cs="仿宋"/>
          <w:b/>
          <w:bCs/>
          <w:sz w:val="24"/>
          <w:szCs w:val="24"/>
        </w:rPr>
      </w:pPr>
      <w:r>
        <w:rPr>
          <w:rFonts w:hint="eastAsia" w:ascii="宋体" w:hAnsi="宋体" w:cs="仿宋"/>
          <w:b/>
          <w:bCs/>
          <w:sz w:val="24"/>
          <w:szCs w:val="24"/>
        </w:rPr>
        <w:t>综合百货类商家请提供以下管理制度：</w:t>
      </w:r>
    </w:p>
    <w:p>
      <w:pPr>
        <w:pStyle w:val="6"/>
        <w:numPr>
          <w:ilvl w:val="0"/>
          <w:numId w:val="6"/>
        </w:numPr>
        <w:spacing w:line="276" w:lineRule="auto"/>
        <w:ind w:left="426" w:firstLine="0" w:firstLineChars="0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机场商品定价方案</w:t>
      </w:r>
    </w:p>
    <w:p>
      <w:pPr>
        <w:pStyle w:val="6"/>
        <w:numPr>
          <w:ilvl w:val="0"/>
          <w:numId w:val="6"/>
        </w:numPr>
        <w:spacing w:line="276" w:lineRule="auto"/>
        <w:ind w:left="426" w:firstLine="0" w:firstLineChars="0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应急制度</w:t>
      </w:r>
    </w:p>
    <w:p>
      <w:pPr>
        <w:pStyle w:val="6"/>
        <w:numPr>
          <w:ilvl w:val="0"/>
          <w:numId w:val="6"/>
        </w:numPr>
        <w:spacing w:line="276" w:lineRule="auto"/>
        <w:ind w:left="426" w:firstLine="0" w:firstLineChars="0"/>
        <w:rPr>
          <w:rFonts w:hint="eastAsia" w:ascii="宋体" w:hAnsi="宋体" w:cs="仿宋"/>
          <w:b/>
          <w:bCs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日常管理制度（含投诉处理制度）</w:t>
      </w:r>
    </w:p>
    <w:p>
      <w:pPr>
        <w:spacing w:line="276" w:lineRule="auto"/>
        <w:ind w:firstLine="482" w:firstLineChars="200"/>
        <w:rPr>
          <w:rFonts w:ascii="宋体" w:hAnsi="宋体" w:cs="仿宋"/>
          <w:b/>
          <w:bCs/>
          <w:sz w:val="24"/>
          <w:szCs w:val="24"/>
        </w:rPr>
      </w:pPr>
      <w:r>
        <w:rPr>
          <w:rFonts w:hint="eastAsia" w:ascii="宋体" w:hAnsi="宋体" w:cs="仿宋"/>
          <w:b/>
          <w:bCs/>
          <w:sz w:val="24"/>
          <w:szCs w:val="24"/>
        </w:rPr>
        <w:t>休闲及其他类商家请提供以下管理制度：</w:t>
      </w:r>
    </w:p>
    <w:p>
      <w:pPr>
        <w:pStyle w:val="6"/>
        <w:numPr>
          <w:ilvl w:val="0"/>
          <w:numId w:val="7"/>
        </w:numPr>
        <w:spacing w:line="276" w:lineRule="auto"/>
        <w:ind w:left="424" w:leftChars="202" w:firstLine="0" w:firstLineChars="0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日常管理制度（含投诉处理制度）</w:t>
      </w:r>
    </w:p>
    <w:p>
      <w:pPr>
        <w:pStyle w:val="6"/>
        <w:numPr>
          <w:ilvl w:val="0"/>
          <w:numId w:val="7"/>
        </w:numPr>
        <w:spacing w:line="276" w:lineRule="auto"/>
        <w:ind w:left="424" w:leftChars="202" w:firstLine="0" w:firstLineChars="0"/>
        <w:rPr>
          <w:rFonts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应急制度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E1"/>
    <w:multiLevelType w:val="multilevel"/>
    <w:tmpl w:val="096347E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6B7671"/>
    <w:multiLevelType w:val="multilevel"/>
    <w:tmpl w:val="486B7671"/>
    <w:lvl w:ilvl="0" w:tentative="0">
      <w:start w:val="1"/>
      <w:numFmt w:val="decimal"/>
      <w:lvlText w:val="（%1）"/>
      <w:lvlJc w:val="left"/>
      <w:pPr>
        <w:ind w:left="144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5ABB74DC"/>
    <w:multiLevelType w:val="multilevel"/>
    <w:tmpl w:val="5ABB74DC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5F6B48B7"/>
    <w:multiLevelType w:val="multilevel"/>
    <w:tmpl w:val="5F6B48B7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6A574D0B"/>
    <w:multiLevelType w:val="multilevel"/>
    <w:tmpl w:val="6A574D0B"/>
    <w:lvl w:ilvl="0" w:tentative="0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B113B94"/>
    <w:multiLevelType w:val="multilevel"/>
    <w:tmpl w:val="6B113B94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73FB4509"/>
    <w:multiLevelType w:val="multilevel"/>
    <w:tmpl w:val="73FB4509"/>
    <w:lvl w:ilvl="0" w:tentative="0">
      <w:start w:val="1"/>
      <w:numFmt w:val="decimal"/>
      <w:lvlText w:val="%1."/>
      <w:lvlJc w:val="left"/>
      <w:pPr>
        <w:ind w:left="983" w:hanging="420"/>
      </w:pPr>
    </w:lvl>
    <w:lvl w:ilvl="1" w:tentative="0">
      <w:start w:val="1"/>
      <w:numFmt w:val="lowerLetter"/>
      <w:lvlText w:val="%2)"/>
      <w:lvlJc w:val="left"/>
      <w:pPr>
        <w:ind w:left="1403" w:hanging="420"/>
      </w:pPr>
    </w:lvl>
    <w:lvl w:ilvl="2" w:tentative="0">
      <w:start w:val="1"/>
      <w:numFmt w:val="lowerRoman"/>
      <w:lvlText w:val="%3."/>
      <w:lvlJc w:val="right"/>
      <w:pPr>
        <w:ind w:left="1823" w:hanging="420"/>
      </w:pPr>
    </w:lvl>
    <w:lvl w:ilvl="3" w:tentative="0">
      <w:start w:val="1"/>
      <w:numFmt w:val="decimal"/>
      <w:lvlText w:val="%4."/>
      <w:lvlJc w:val="left"/>
      <w:pPr>
        <w:ind w:left="2243" w:hanging="420"/>
      </w:pPr>
    </w:lvl>
    <w:lvl w:ilvl="4" w:tentative="0">
      <w:start w:val="1"/>
      <w:numFmt w:val="lowerLetter"/>
      <w:lvlText w:val="%5)"/>
      <w:lvlJc w:val="left"/>
      <w:pPr>
        <w:ind w:left="2663" w:hanging="420"/>
      </w:pPr>
    </w:lvl>
    <w:lvl w:ilvl="5" w:tentative="0">
      <w:start w:val="1"/>
      <w:numFmt w:val="lowerRoman"/>
      <w:lvlText w:val="%6."/>
      <w:lvlJc w:val="right"/>
      <w:pPr>
        <w:ind w:left="3083" w:hanging="420"/>
      </w:pPr>
    </w:lvl>
    <w:lvl w:ilvl="6" w:tentative="0">
      <w:start w:val="1"/>
      <w:numFmt w:val="decimal"/>
      <w:lvlText w:val="%7."/>
      <w:lvlJc w:val="left"/>
      <w:pPr>
        <w:ind w:left="3503" w:hanging="420"/>
      </w:pPr>
    </w:lvl>
    <w:lvl w:ilvl="7" w:tentative="0">
      <w:start w:val="1"/>
      <w:numFmt w:val="lowerLetter"/>
      <w:lvlText w:val="%8)"/>
      <w:lvlJc w:val="left"/>
      <w:pPr>
        <w:ind w:left="3923" w:hanging="420"/>
      </w:pPr>
    </w:lvl>
    <w:lvl w:ilvl="8" w:tentative="0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34750"/>
    <w:rsid w:val="7EB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2019-01-11T08:58:00Z</dcterms:created>
  <dc:creator>股份商贸</dc:creator>
  <cp:lastModifiedBy>股份商贸</cp:lastModifiedBy>
  <dcterms:modified xsi:type="dcterms:W3CDTF">2019-01-11T08:58:58Z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