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5.0.0 -->
  <w:body>
    <w:p>
      <w:pPr>
        <w:rPr>
          <w:rFonts w:eastAsia="宋体" w:cs="Times New Roman" w:hint="eastAsia"/>
          <w:sz w:val="28"/>
          <w:szCs w:val="36"/>
          <w:lang w:val="en-US" w:eastAsia="zh-CN"/>
        </w:rPr>
      </w:pPr>
      <w:bookmarkStart w:id="0" w:name="_Toc15600"/>
      <w:r>
        <w:rPr>
          <w:rFonts w:hint="eastAsia"/>
          <w:sz w:val="28"/>
          <w:szCs w:val="36"/>
          <w:lang w:val="en-US" w:eastAsia="zh-CN"/>
        </w:rPr>
        <w:t>附件1-3：商家资料清单（自助娱乐机、</w:t>
      </w:r>
      <w:r>
        <w:rPr>
          <w:rFonts w:eastAsia="宋体" w:cs="Times New Roman" w:hint="eastAsia"/>
          <w:sz w:val="28"/>
          <w:szCs w:val="36"/>
          <w:lang w:val="en-US" w:eastAsia="zh-CN"/>
        </w:rPr>
        <w:t>网络平台出行服务接待点）</w:t>
      </w:r>
    </w:p>
    <w:p>
      <w:pPr>
        <w:pStyle w:val="NormalWeb"/>
        <w:shd w:val="clear" w:color="auto" w:fill="FFFFFF"/>
        <w:spacing w:before="0" w:beforeAutospacing="0" w:after="0" w:afterAutospacing="0" w:line="360" w:lineRule="auto"/>
        <w:jc w:val="center"/>
        <w:rPr>
          <w:rFonts w:ascii="宋体" w:eastAsia="宋体" w:hAnsi="宋体" w:cs="宋体" w:hint="eastAsia"/>
          <w:b/>
          <w:bCs w:val="0"/>
          <w:sz w:val="28"/>
          <w:szCs w:val="36"/>
          <w:lang w:val="en-US" w:eastAsia="zh-CN"/>
        </w:rPr>
      </w:pPr>
      <w:r>
        <w:rPr>
          <w:rFonts w:hint="eastAsia"/>
          <w:b/>
          <w:bCs w:val="0"/>
          <w:sz w:val="32"/>
          <w:szCs w:val="32"/>
          <w:lang w:val="en-US" w:eastAsia="zh-CN"/>
        </w:rPr>
        <w:t>商家</w:t>
      </w:r>
      <w:r>
        <w:rPr>
          <w:rFonts w:hint="eastAsia"/>
          <w:b/>
          <w:bCs w:val="0"/>
          <w:sz w:val="32"/>
          <w:szCs w:val="32"/>
        </w:rPr>
        <w:t>报名资料</w:t>
      </w:r>
      <w:r>
        <w:rPr>
          <w:b/>
          <w:bCs w:val="0"/>
          <w:sz w:val="32"/>
          <w:szCs w:val="32"/>
        </w:rPr>
        <w:t>清单</w:t>
      </w:r>
      <w:r>
        <w:rPr>
          <w:rFonts w:hint="eastAsia"/>
          <w:b/>
          <w:bCs w:val="0"/>
          <w:sz w:val="32"/>
          <w:szCs w:val="32"/>
          <w:lang w:eastAsia="zh-CN"/>
        </w:rPr>
        <w:t>（</w:t>
      </w:r>
      <w:r>
        <w:rPr>
          <w:rFonts w:hint="eastAsia"/>
          <w:b/>
          <w:bCs w:val="0"/>
          <w:sz w:val="28"/>
          <w:szCs w:val="36"/>
          <w:lang w:val="en-US" w:eastAsia="zh-CN"/>
        </w:rPr>
        <w:t>自助娱乐机、</w:t>
      </w:r>
      <w:r>
        <w:rPr>
          <w:rFonts w:ascii="宋体" w:eastAsia="宋体" w:hAnsi="宋体" w:cs="宋体" w:hint="eastAsia"/>
          <w:b/>
          <w:bCs w:val="0"/>
          <w:sz w:val="28"/>
          <w:szCs w:val="36"/>
          <w:lang w:val="en-US" w:eastAsia="zh-CN"/>
        </w:rPr>
        <w:t>网络平台出行服务接待点）</w:t>
      </w:r>
    </w:p>
    <w:p>
      <w:pPr>
        <w:pStyle w:val="a"/>
        <w:numPr>
          <w:ilvl w:val="0"/>
          <w:numId w:val="0"/>
        </w:numPr>
        <w:spacing w:line="360" w:lineRule="auto"/>
        <w:jc w:val="both"/>
        <w:outlineLvl w:val="1"/>
        <w:rPr>
          <w:color w:val="auto"/>
          <w:highlight w:val="none"/>
        </w:rPr>
      </w:pPr>
    </w:p>
    <w:p>
      <w:pPr>
        <w:pStyle w:val="a"/>
        <w:numPr>
          <w:ilvl w:val="0"/>
          <w:numId w:val="1"/>
        </w:numPr>
        <w:spacing w:line="360" w:lineRule="auto"/>
        <w:jc w:val="both"/>
        <w:outlineLvl w:val="1"/>
        <w:rPr>
          <w:color w:val="auto"/>
          <w:highlight w:val="none"/>
        </w:rPr>
      </w:pPr>
      <w:r>
        <w:rPr>
          <w:rFonts w:ascii="宋体" w:hAnsi="宋体" w:cs="宋体" w:hint="eastAsia"/>
          <w:b/>
          <w:bCs/>
          <w:color w:val="auto"/>
          <w:highlight w:val="none"/>
        </w:rPr>
        <w:t>技术方案分册目录</w:t>
      </w:r>
      <w:bookmarkEnd w:id="0"/>
      <w:bookmarkStart w:id="1" w:name="_Toc20296"/>
      <w:bookmarkEnd w:id="1"/>
    </w:p>
    <w:tbl>
      <w:tblPr>
        <w:tblStyle w:val="TableGrid"/>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88"/>
        <w:gridCol w:w="1517"/>
        <w:gridCol w:w="2306"/>
        <w:gridCol w:w="2534"/>
        <w:gridCol w:w="1520"/>
      </w:tblGrid>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一级目录</w:t>
            </w:r>
          </w:p>
        </w:tc>
        <w:tc>
          <w:tcPr>
            <w:tcW w:w="1517"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二级目录</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三级目录</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备注</w:t>
            </w:r>
          </w:p>
        </w:tc>
        <w:tc>
          <w:tcPr>
            <w:tcW w:w="1520" w:type="dxa"/>
            <w:vAlign w:val="center"/>
          </w:tcPr>
          <w:p>
            <w:pPr>
              <w:spacing w:line="360" w:lineRule="auto"/>
              <w:ind w:firstLine="210"/>
              <w:rPr>
                <w:rFonts w:ascii="宋体" w:hAnsi="宋体" w:cs="宋体"/>
                <w:color w:val="auto"/>
                <w:szCs w:val="21"/>
                <w:highlight w:val="none"/>
              </w:rPr>
            </w:pPr>
            <w:r>
              <w:rPr>
                <w:rFonts w:ascii="宋体" w:hAnsi="宋体" w:cs="宋体" w:hint="eastAsia"/>
                <w:color w:val="auto"/>
                <w:szCs w:val="21"/>
                <w:highlight w:val="none"/>
              </w:rPr>
              <w:t>对应页码</w:t>
            </w: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1.基本情况</w:t>
            </w:r>
          </w:p>
        </w:tc>
        <w:tc>
          <w:tcPr>
            <w:tcW w:w="1517"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基本资料及承诺书</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1.1合作申请书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按照合作申请书格式签字并加盖单位公章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1.2企业法人营业执照副本复印件</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1.3法人、授权委托人身份证明复印件及授权委托书原件</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1.4符合</w:t>
            </w:r>
            <w:r>
              <w:rPr>
                <w:rFonts w:ascii="宋体" w:hAnsi="宋体" w:cs="宋体" w:hint="eastAsia"/>
                <w:color w:val="auto"/>
                <w:szCs w:val="21"/>
                <w:highlight w:val="none"/>
                <w:lang w:val="en-US" w:eastAsia="zh-CN"/>
              </w:rPr>
              <w:t>招商</w:t>
            </w:r>
            <w:r>
              <w:rPr>
                <w:rFonts w:ascii="宋体" w:hAnsi="宋体" w:cs="宋体" w:hint="eastAsia"/>
                <w:color w:val="auto"/>
                <w:szCs w:val="21"/>
                <w:highlight w:val="none"/>
              </w:rPr>
              <w:t>条件承诺书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若</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无</w:t>
            </w:r>
            <w:r>
              <w:rPr>
                <w:rFonts w:ascii="宋体" w:hAnsi="宋体" w:cs="宋体" w:hint="eastAsia"/>
                <w:color w:val="auto"/>
                <w:szCs w:val="21"/>
                <w:highlight w:val="none"/>
                <w:lang w:eastAsia="zh-CN"/>
              </w:rPr>
              <w:t>招商</w:t>
            </w:r>
            <w:r>
              <w:rPr>
                <w:rFonts w:ascii="宋体" w:hAnsi="宋体" w:cs="宋体" w:hint="eastAsia"/>
                <w:color w:val="auto"/>
                <w:szCs w:val="21"/>
                <w:highlight w:val="none"/>
                <w:lang w:val="en-US" w:eastAsia="zh-CN"/>
              </w:rPr>
              <w:t>公告</w:t>
            </w:r>
            <w:r>
              <w:rPr>
                <w:rFonts w:ascii="宋体" w:hAnsi="宋体" w:cs="宋体" w:hint="eastAsia"/>
                <w:color w:val="auto"/>
                <w:szCs w:val="21"/>
                <w:highlight w:val="none"/>
              </w:rPr>
              <w:t>中不合格</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情形，需要提交承诺书，加盖单位公章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1.5未被列为严重违法失信企业名单（黑名单）截图</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须在</w:t>
            </w:r>
            <w:r>
              <w:rPr>
                <w:rFonts w:ascii="宋体" w:hAnsi="宋体" w:cs="宋体" w:hint="eastAsia"/>
                <w:color w:val="auto"/>
                <w:szCs w:val="21"/>
                <w:highlight w:val="none"/>
                <w:lang w:eastAsia="zh-CN"/>
              </w:rPr>
              <w:t>招商</w:t>
            </w:r>
            <w:r>
              <w:rPr>
                <w:rFonts w:ascii="宋体" w:hAnsi="宋体" w:cs="宋体" w:hint="eastAsia"/>
                <w:color w:val="auto"/>
                <w:szCs w:val="21"/>
                <w:highlight w:val="none"/>
                <w:lang w:val="en-US" w:eastAsia="zh-CN"/>
              </w:rPr>
              <w:t>公告</w:t>
            </w:r>
            <w:r>
              <w:rPr>
                <w:rFonts w:ascii="宋体" w:hAnsi="宋体" w:cs="宋体" w:hint="eastAsia"/>
                <w:color w:val="auto"/>
                <w:szCs w:val="21"/>
                <w:highlight w:val="none"/>
              </w:rPr>
              <w:t>发布后从“国家企业信用信息公示系统”网站（www.gsxt.gov.cn）截图并加盖公章。</w:t>
            </w:r>
          </w:p>
          <w:p>
            <w:pPr>
              <w:spacing w:line="360" w:lineRule="auto"/>
              <w:rPr>
                <w:rFonts w:ascii="宋体" w:hAnsi="宋体" w:cs="宋体"/>
                <w:color w:val="auto"/>
                <w:szCs w:val="21"/>
                <w:highlight w:val="none"/>
              </w:rPr>
            </w:pP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2.综合实力</w:t>
            </w:r>
          </w:p>
        </w:tc>
        <w:tc>
          <w:tcPr>
            <w:tcW w:w="1517"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综合实力</w:t>
            </w:r>
          </w:p>
        </w:tc>
        <w:tc>
          <w:tcPr>
            <w:tcW w:w="2306" w:type="dxa"/>
            <w:vAlign w:val="center"/>
          </w:tcPr>
          <w:p>
            <w:pPr>
              <w:spacing w:line="360" w:lineRule="auto"/>
              <w:rPr>
                <w:rFonts w:ascii="宋体" w:hAnsi="宋体" w:eastAsiaTheme="minorEastAsia" w:cs="宋体"/>
                <w:color w:val="auto"/>
                <w:szCs w:val="21"/>
                <w:highlight w:val="none"/>
              </w:rPr>
            </w:pPr>
            <w:r>
              <w:rPr>
                <w:rFonts w:asciiTheme="minorEastAsia" w:eastAsiaTheme="minorEastAsia" w:hAnsiTheme="minorEastAsia" w:cs="宋体" w:hint="eastAsia"/>
                <w:color w:val="auto"/>
                <w:szCs w:val="21"/>
                <w:highlight w:val="none"/>
              </w:rPr>
              <w:t>2.1</w:t>
            </w:r>
            <w:r>
              <w:rPr>
                <w:rFonts w:asciiTheme="minorEastAsia" w:eastAsiaTheme="minorEastAsia" w:hAnsiTheme="minorEastAsia" w:cs="宋体" w:hint="eastAsia"/>
                <w:color w:val="auto"/>
                <w:szCs w:val="21"/>
                <w:highlight w:val="none"/>
                <w:lang w:eastAsia="zh-CN"/>
              </w:rPr>
              <w:t>商家</w:t>
            </w:r>
            <w:r>
              <w:rPr>
                <w:rFonts w:asciiTheme="minorEastAsia" w:eastAsiaTheme="minorEastAsia" w:hAnsiTheme="minorEastAsia" w:cs="宋体" w:hint="eastAsia"/>
                <w:color w:val="auto"/>
                <w:szCs w:val="21"/>
                <w:highlight w:val="none"/>
              </w:rPr>
              <w:t>提供经审计的</w:t>
            </w:r>
            <w:r>
              <w:rPr>
                <w:rFonts w:asciiTheme="minorEastAsia" w:eastAsiaTheme="minorEastAsia" w:hAnsiTheme="minorEastAsia" w:cs="宋体" w:hint="eastAsia"/>
                <w:color w:val="auto"/>
                <w:szCs w:val="21"/>
                <w:highlight w:val="none"/>
                <w:lang w:eastAsia="zh-CN"/>
              </w:rPr>
              <w:t>2020-2023</w:t>
            </w:r>
            <w:r>
              <w:rPr>
                <w:rFonts w:asciiTheme="minorEastAsia" w:eastAsiaTheme="minorEastAsia" w:hAnsiTheme="minorEastAsia" w:cs="宋体" w:hint="eastAsia"/>
                <w:color w:val="auto"/>
                <w:szCs w:val="21"/>
                <w:highlight w:val="none"/>
              </w:rPr>
              <w:t>年中任意连续三年的财务报表复印件（须有会计师事务所签章）</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其中包括：资产负债表、利润表，加盖单位公章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2.2 202</w:t>
            </w:r>
            <w:r>
              <w:rPr>
                <w:rFonts w:ascii="宋体" w:hAnsi="宋体" w:cs="宋体" w:hint="eastAsia"/>
                <w:color w:val="auto"/>
                <w:szCs w:val="21"/>
                <w:highlight w:val="none"/>
                <w:lang w:val="en-US" w:eastAsia="zh-CN"/>
              </w:rPr>
              <w:t>2</w:t>
            </w:r>
            <w:r>
              <w:rPr>
                <w:rFonts w:ascii="宋体" w:hAnsi="宋体" w:cs="宋体" w:hint="eastAsia"/>
                <w:color w:val="auto"/>
                <w:szCs w:val="21"/>
                <w:highlight w:val="none"/>
              </w:rPr>
              <w:t>或202</w:t>
            </w:r>
            <w:r>
              <w:rPr>
                <w:rFonts w:ascii="宋体" w:hAnsi="宋体" w:cs="宋体" w:hint="eastAsia"/>
                <w:color w:val="auto"/>
                <w:szCs w:val="21"/>
                <w:highlight w:val="none"/>
                <w:lang w:val="en-US" w:eastAsia="zh-CN"/>
              </w:rPr>
              <w:t>3</w:t>
            </w:r>
            <w:r>
              <w:rPr>
                <w:rFonts w:ascii="宋体" w:hAnsi="宋体" w:cs="宋体" w:hint="eastAsia"/>
                <w:color w:val="auto"/>
                <w:szCs w:val="21"/>
                <w:highlight w:val="none"/>
              </w:rPr>
              <w:t>年度纳税信用等级证明</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restart"/>
            <w:vAlign w:val="center"/>
          </w:tcPr>
          <w:p>
            <w:pPr>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rPr>
              <w:t>3.经营能力</w:t>
            </w:r>
          </w:p>
        </w:tc>
        <w:tc>
          <w:tcPr>
            <w:tcW w:w="1517"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3.1</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及其分子公司在中国年旅客吞吐量</w:t>
            </w:r>
            <w:r>
              <w:rPr>
                <w:rFonts w:ascii="宋体" w:hAnsi="宋体" w:cs="宋体" w:hint="eastAsia"/>
                <w:color w:val="auto"/>
                <w:szCs w:val="21"/>
                <w:highlight w:val="none"/>
                <w:lang w:eastAsia="zh-CN"/>
              </w:rPr>
              <w:t>2021-2023</w:t>
            </w:r>
            <w:r>
              <w:rPr>
                <w:rFonts w:ascii="宋体" w:hAnsi="宋体" w:cs="宋体" w:hint="eastAsia"/>
                <w:color w:val="auto"/>
                <w:szCs w:val="21"/>
                <w:highlight w:val="none"/>
              </w:rPr>
              <w:t>年期间任意一年1500万人次以上及港澳台机场的布局情况</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3.1.1布局列表</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3.1.2布局列表的证明文件，包括但不限于合同复印件或业主方证明</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3.2</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及其分子公司在国内省会城市及直辖市市区、深圳市区、港澳台的布局情况</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3.2.1布局列表</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3.2.2布局列表证明文件，包括但不限于合同复印件或业主方证明。</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3.3经营模式及</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提供品牌直营或授权经营模式的承诺书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3.4经营表现</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商家2021-2023</w:t>
            </w:r>
            <w:r>
              <w:rPr>
                <w:rFonts w:ascii="宋体" w:hAnsi="宋体" w:cs="宋体" w:hint="eastAsia"/>
                <w:color w:val="auto"/>
                <w:szCs w:val="21"/>
                <w:highlight w:val="none"/>
              </w:rPr>
              <w:t>年受国内机场业主方的获奖情况，提供获奖证书（公司级）</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清晰的证书复印件，加盖公章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restart"/>
            <w:vAlign w:val="center"/>
          </w:tcPr>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hint="eastAsia"/>
                <w:color w:val="auto"/>
                <w:szCs w:val="21"/>
                <w:highlight w:val="none"/>
              </w:rPr>
            </w:pPr>
            <w:r>
              <w:rPr>
                <w:rFonts w:ascii="宋体" w:hAnsi="宋体" w:cs="宋体" w:hint="eastAsia"/>
                <w:color w:val="auto"/>
                <w:szCs w:val="21"/>
                <w:highlight w:val="none"/>
              </w:rPr>
              <w:t>4.经营方案</w:t>
            </w:r>
          </w:p>
          <w:p>
            <w:pPr>
              <w:spacing w:line="360" w:lineRule="auto"/>
              <w:rPr>
                <w:rFonts w:ascii="宋体" w:hAnsi="宋体" w:cs="宋体"/>
                <w:color w:val="auto"/>
                <w:szCs w:val="21"/>
                <w:highlight w:val="none"/>
              </w:rPr>
            </w:pPr>
          </w:p>
        </w:tc>
        <w:tc>
          <w:tcPr>
            <w:tcW w:w="1517"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4.1装修方案、效果图</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品牌统一的效果图；或者</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针对机场标段的效果图</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4</w:t>
            </w:r>
            <w:r>
              <w:rPr>
                <w:rFonts w:ascii="宋体" w:hAnsi="宋体" w:cs="宋体"/>
                <w:color w:val="auto"/>
                <w:szCs w:val="21"/>
                <w:highlight w:val="none"/>
              </w:rPr>
              <w:t>.2</w:t>
            </w:r>
            <w:r>
              <w:rPr>
                <w:rFonts w:ascii="宋体" w:hAnsi="宋体" w:cs="宋体" w:hint="eastAsia"/>
                <w:color w:val="auto"/>
                <w:szCs w:val="21"/>
                <w:highlight w:val="none"/>
              </w:rPr>
              <w:t>本项目特色服务</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向旅客提供特色服务承诺书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restart"/>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4.</w:t>
            </w:r>
            <w:r>
              <w:rPr>
                <w:rFonts w:ascii="宋体" w:hAnsi="宋体" w:cs="宋体"/>
                <w:color w:val="auto"/>
                <w:szCs w:val="21"/>
                <w:highlight w:val="none"/>
              </w:rPr>
              <w:t>3</w:t>
            </w:r>
            <w:r>
              <w:rPr>
                <w:rFonts w:ascii="宋体" w:hAnsi="宋体" w:cs="宋体" w:hint="eastAsia"/>
                <w:color w:val="auto"/>
                <w:szCs w:val="21"/>
                <w:highlight w:val="none"/>
              </w:rPr>
              <w:t>管理制度</w:t>
            </w:r>
          </w:p>
        </w:tc>
        <w:tc>
          <w:tcPr>
            <w:tcW w:w="2306" w:type="dxa"/>
            <w:vAlign w:val="center"/>
          </w:tcPr>
          <w:p>
            <w:pPr>
              <w:pStyle w:val="11"/>
              <w:spacing w:line="360" w:lineRule="auto"/>
              <w:ind w:firstLine="0"/>
              <w:rPr>
                <w:rFonts w:ascii="宋体" w:hAnsi="宋体" w:cs="宋体"/>
                <w:color w:val="auto"/>
                <w:szCs w:val="21"/>
                <w:highlight w:val="none"/>
              </w:rPr>
            </w:pPr>
            <w:r>
              <w:rPr>
                <w:rFonts w:ascii="宋体" w:hAnsi="宋体" w:cs="宋体" w:hint="eastAsia"/>
                <w:color w:val="auto"/>
                <w:szCs w:val="21"/>
                <w:highlight w:val="none"/>
              </w:rPr>
              <w:t>4.</w:t>
            </w:r>
            <w:r>
              <w:rPr>
                <w:rFonts w:ascii="宋体" w:hAnsi="宋体" w:cs="宋体"/>
                <w:color w:val="auto"/>
                <w:szCs w:val="21"/>
                <w:highlight w:val="none"/>
              </w:rPr>
              <w:t>3</w:t>
            </w:r>
            <w:r>
              <w:rPr>
                <w:rFonts w:ascii="宋体" w:hAnsi="宋体" w:cs="宋体" w:hint="eastAsia"/>
                <w:color w:val="auto"/>
                <w:szCs w:val="21"/>
                <w:highlight w:val="none"/>
              </w:rPr>
              <w:t>.1日常管理制度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4.</w:t>
            </w:r>
            <w:r>
              <w:rPr>
                <w:rFonts w:ascii="宋体" w:hAnsi="宋体" w:cs="宋体"/>
                <w:color w:val="auto"/>
                <w:szCs w:val="21"/>
                <w:highlight w:val="none"/>
              </w:rPr>
              <w:t>3</w:t>
            </w:r>
            <w:r>
              <w:rPr>
                <w:rFonts w:ascii="宋体" w:hAnsi="宋体" w:cs="宋体" w:hint="eastAsia"/>
                <w:color w:val="auto"/>
                <w:szCs w:val="21"/>
                <w:highlight w:val="none"/>
              </w:rPr>
              <w:t>.2应急制度（含投诉处理制度）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Merge/>
            <w:vAlign w:val="center"/>
          </w:tcPr>
          <w:p>
            <w:pPr>
              <w:spacing w:line="360" w:lineRule="auto"/>
              <w:rPr>
                <w:rFonts w:ascii="宋体" w:hAnsi="宋体" w:cs="宋体"/>
                <w:color w:val="auto"/>
                <w:szCs w:val="21"/>
                <w:highlight w:val="none"/>
              </w:rPr>
            </w:pPr>
          </w:p>
        </w:tc>
        <w:tc>
          <w:tcPr>
            <w:tcW w:w="2306" w:type="dxa"/>
            <w:vAlign w:val="center"/>
          </w:tcPr>
          <w:p>
            <w:pPr>
              <w:spacing w:line="360" w:lineRule="auto"/>
              <w:rPr>
                <w:rFonts w:ascii="宋体" w:hAnsi="宋体" w:cs="宋体"/>
                <w:color w:val="auto"/>
                <w:szCs w:val="21"/>
                <w:highlight w:val="none"/>
              </w:rPr>
            </w:pPr>
            <w:r>
              <w:rPr>
                <w:rFonts w:ascii="宋体" w:hAnsi="宋体" w:cs="宋体"/>
                <w:color w:val="auto"/>
                <w:szCs w:val="21"/>
                <w:highlight w:val="none"/>
              </w:rPr>
              <w:t>4.3.3库存管理制度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Align w:val="center"/>
          </w:tcPr>
          <w:p>
            <w:pPr>
              <w:spacing w:line="360" w:lineRule="auto"/>
              <w:rPr>
                <w:rFonts w:ascii="宋体" w:hAnsi="宋体" w:cs="宋体"/>
                <w:color w:val="auto"/>
                <w:szCs w:val="21"/>
                <w:highlight w:val="none"/>
              </w:rPr>
            </w:pPr>
            <w:r>
              <w:rPr>
                <w:rFonts w:ascii="宋体" w:hAnsi="宋体" w:cs="宋体" w:hint="default"/>
                <w:color w:val="auto"/>
                <w:szCs w:val="21"/>
                <w:highlight w:val="none"/>
              </w:rPr>
              <w:t>4.4</w:t>
            </w:r>
            <w:r>
              <w:rPr>
                <w:rFonts w:ascii="宋体" w:hAnsi="宋体" w:cs="宋体" w:hint="eastAsia"/>
                <w:color w:val="auto"/>
                <w:szCs w:val="21"/>
                <w:highlight w:val="none"/>
              </w:rPr>
              <w:t>品牌介绍</w:t>
            </w:r>
          </w:p>
        </w:tc>
        <w:tc>
          <w:tcPr>
            <w:tcW w:w="2306" w:type="dxa"/>
            <w:vAlign w:val="center"/>
          </w:tcPr>
          <w:p>
            <w:pPr>
              <w:spacing w:line="360" w:lineRule="auto"/>
              <w:rPr>
                <w:color w:val="auto"/>
                <w:highlight w:val="none"/>
              </w:rPr>
            </w:pPr>
            <w:r>
              <w:rPr>
                <w:rFonts w:asciiTheme="minorEastAsia" w:eastAsiaTheme="minorEastAsia" w:hAnsiTheme="minorEastAsia" w:cs="宋体" w:hint="eastAsia"/>
                <w:color w:val="auto"/>
                <w:szCs w:val="21"/>
                <w:highlight w:val="none"/>
                <w:lang w:val="en-US" w:eastAsia="zh-CN"/>
              </w:rPr>
              <w:t>4.4</w:t>
            </w:r>
            <w:r>
              <w:rPr>
                <w:rFonts w:asciiTheme="minorEastAsia" w:eastAsiaTheme="minorEastAsia" w:hAnsiTheme="minorEastAsia" w:cs="宋体" w:hint="eastAsia"/>
                <w:color w:val="auto"/>
                <w:szCs w:val="21"/>
                <w:highlight w:val="none"/>
              </w:rPr>
              <w:t>品牌的介绍资料，时须提供品牌定位证明资料，包括但不限于入驻当地机场或购物中心、热门商业街区及名称，产品价格，品牌介绍，大众点评</w:t>
            </w:r>
            <w:r>
              <w:rPr>
                <w:rFonts w:asciiTheme="minorEastAsia" w:eastAsiaTheme="minorEastAsia" w:hAnsiTheme="minorEastAsia" w:cs="宋体" w:hint="eastAsia"/>
                <w:color w:val="auto"/>
                <w:szCs w:val="21"/>
                <w:highlight w:val="none"/>
                <w:lang/>
              </w:rPr>
              <w:t>得分</w:t>
            </w:r>
            <w:r>
              <w:rPr>
                <w:rFonts w:asciiTheme="minorEastAsia" w:eastAsiaTheme="minorEastAsia" w:hAnsiTheme="minorEastAsia" w:cs="宋体" w:hint="eastAsia"/>
                <w:color w:val="auto"/>
                <w:szCs w:val="21"/>
                <w:highlight w:val="none"/>
              </w:rPr>
              <w:t>截图等。</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jc w:val="center"/>
        </w:trPr>
        <w:tc>
          <w:tcPr>
            <w:tcW w:w="1288" w:type="dxa"/>
            <w:vMerge/>
            <w:vAlign w:val="center"/>
          </w:tcPr>
          <w:p>
            <w:pPr>
              <w:spacing w:line="360" w:lineRule="auto"/>
              <w:rPr>
                <w:rFonts w:ascii="宋体" w:hAnsi="宋体" w:cs="宋体"/>
                <w:color w:val="auto"/>
                <w:szCs w:val="21"/>
                <w:highlight w:val="none"/>
              </w:rPr>
            </w:pPr>
          </w:p>
        </w:tc>
        <w:tc>
          <w:tcPr>
            <w:tcW w:w="1517" w:type="dxa"/>
            <w:vAlign w:val="center"/>
          </w:tcPr>
          <w:p>
            <w:pPr>
              <w:spacing w:line="360" w:lineRule="auto"/>
              <w:rPr>
                <w:rFonts w:ascii="宋体" w:hAnsi="宋体" w:cs="宋体"/>
                <w:color w:val="auto"/>
                <w:szCs w:val="21"/>
                <w:highlight w:val="none"/>
              </w:rPr>
            </w:pPr>
            <w:r>
              <w:rPr>
                <w:rFonts w:ascii="宋体" w:hAnsi="宋体" w:cs="宋体" w:hint="default"/>
                <w:color w:val="auto"/>
                <w:szCs w:val="21"/>
                <w:highlight w:val="none"/>
              </w:rPr>
              <w:t>4.5</w:t>
            </w:r>
            <w:r>
              <w:rPr>
                <w:rFonts w:ascii="宋体" w:hAnsi="宋体" w:cs="宋体" w:hint="eastAsia"/>
                <w:color w:val="auto"/>
                <w:szCs w:val="21"/>
                <w:highlight w:val="none"/>
              </w:rPr>
              <w:t>品牌权益证明</w:t>
            </w:r>
          </w:p>
        </w:tc>
        <w:tc>
          <w:tcPr>
            <w:tcW w:w="2306"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lang w:val="en-US" w:eastAsia="zh-CN"/>
              </w:rPr>
              <w:t>4.5</w:t>
            </w:r>
            <w:r>
              <w:rPr>
                <w:rFonts w:ascii="宋体" w:hAnsi="宋体" w:cs="宋体" w:hint="eastAsia"/>
                <w:color w:val="auto"/>
                <w:szCs w:val="21"/>
                <w:highlight w:val="none"/>
              </w:rPr>
              <w:t>品牌的商标注册证及授权书。</w:t>
            </w:r>
          </w:p>
        </w:tc>
        <w:tc>
          <w:tcPr>
            <w:tcW w:w="253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若</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经营多个品牌，需要分别提供品牌资料、注册证及授权书，并加盖单位公章</w:t>
            </w:r>
          </w:p>
        </w:tc>
        <w:tc>
          <w:tcPr>
            <w:tcW w:w="1520" w:type="dxa"/>
            <w:vAlign w:val="center"/>
          </w:tcPr>
          <w:p>
            <w:pPr>
              <w:spacing w:line="360" w:lineRule="auto"/>
              <w:rPr>
                <w:rFonts w:ascii="宋体" w:hAnsi="宋体" w:cs="宋体"/>
                <w:color w:val="auto"/>
                <w:szCs w:val="21"/>
                <w:highlight w:val="none"/>
              </w:rPr>
            </w:pPr>
          </w:p>
        </w:tc>
      </w:tr>
      <w:tr>
        <w:tblPrEx>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449"/>
          <w:jc w:val="center"/>
        </w:trPr>
        <w:tc>
          <w:tcPr>
            <w:tcW w:w="1288" w:type="dxa"/>
            <w:vAlign w:val="center"/>
          </w:tcPr>
          <w:p>
            <w:pPr>
              <w:spacing w:line="360" w:lineRule="auto"/>
              <w:rPr>
                <w:rFonts w:ascii="宋体" w:hAnsi="宋体" w:cs="宋体"/>
                <w:color w:val="auto"/>
                <w:szCs w:val="21"/>
                <w:highlight w:val="none"/>
              </w:rPr>
            </w:pPr>
            <w:r>
              <w:rPr>
                <w:rFonts w:ascii="宋体" w:hAnsi="宋体" w:cs="宋体" w:hint="default"/>
                <w:color w:val="auto"/>
                <w:szCs w:val="21"/>
                <w:highlight w:val="none"/>
              </w:rPr>
              <w:t>5</w:t>
            </w:r>
            <w:r>
              <w:rPr>
                <w:rFonts w:ascii="宋体" w:hAnsi="宋体" w:cs="宋体" w:hint="eastAsia"/>
                <w:color w:val="auto"/>
                <w:szCs w:val="21"/>
                <w:highlight w:val="none"/>
              </w:rPr>
              <w:t>.</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需要提供的其他资料</w:t>
            </w:r>
          </w:p>
        </w:tc>
        <w:tc>
          <w:tcPr>
            <w:tcW w:w="7877" w:type="dxa"/>
            <w:gridSpan w:val="4"/>
            <w:vAlign w:val="center"/>
          </w:tcPr>
          <w:p>
            <w:pPr>
              <w:pStyle w:val="a"/>
              <w:rPr>
                <w:rFonts w:ascii="宋体" w:hAnsi="宋体" w:cs="宋体"/>
                <w:color w:val="auto"/>
                <w:sz w:val="21"/>
                <w:szCs w:val="21"/>
                <w:highlight w:val="none"/>
              </w:rPr>
            </w:pPr>
            <w:r>
              <w:rPr>
                <w:rFonts w:ascii="宋体" w:hAnsi="宋体" w:cs="宋体" w:hint="eastAsia"/>
                <w:color w:val="auto"/>
                <w:sz w:val="21"/>
                <w:szCs w:val="21"/>
                <w:highlight w:val="none"/>
              </w:rPr>
              <w:t>（1）对标承诺书</w:t>
            </w:r>
            <w:r>
              <w:rPr>
                <w:rFonts w:ascii="宋体" w:hAnsi="宋体" w:cs="宋体" w:hint="eastAsia"/>
                <w:color w:val="auto"/>
                <w:sz w:val="21"/>
                <w:szCs w:val="21"/>
                <w:highlight w:val="none"/>
                <w:lang/>
              </w:rPr>
              <w:t>；</w:t>
            </w:r>
          </w:p>
          <w:p>
            <w:pPr>
              <w:spacing w:line="360" w:lineRule="auto"/>
              <w:rPr>
                <w:rFonts w:ascii="宋体" w:hAnsi="宋体" w:cs="宋体"/>
                <w:color w:val="auto"/>
                <w:szCs w:val="21"/>
                <w:highlight w:val="none"/>
              </w:rPr>
            </w:pPr>
            <w:r>
              <w:rPr>
                <w:rFonts w:ascii="宋体" w:hAnsi="宋体" w:cs="宋体" w:hint="eastAsia"/>
                <w:color w:val="auto"/>
                <w:szCs w:val="21"/>
                <w:highlight w:val="none"/>
              </w:rPr>
              <w:t>（</w:t>
            </w:r>
            <w:r>
              <w:rPr>
                <w:rFonts w:ascii="宋体" w:hAnsi="宋体" w:cs="宋体" w:hint="default"/>
                <w:color w:val="auto"/>
                <w:szCs w:val="21"/>
                <w:highlight w:val="none"/>
              </w:rPr>
              <w:t>2</w:t>
            </w:r>
            <w:r>
              <w:rPr>
                <w:rFonts w:ascii="宋体" w:hAnsi="宋体" w:cs="宋体" w:hint="eastAsia"/>
                <w:color w:val="auto"/>
                <w:szCs w:val="21"/>
                <w:highlight w:val="none"/>
              </w:rPr>
              <w:t>）</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认为需要提供的其他资料。</w:t>
            </w:r>
          </w:p>
        </w:tc>
      </w:tr>
    </w:tbl>
    <w:p>
      <w:pPr>
        <w:spacing w:line="360" w:lineRule="auto"/>
        <w:rPr>
          <w:rFonts w:ascii="宋体" w:hAnsi="宋体" w:cs="宋体"/>
          <w:b/>
          <w:bCs/>
          <w:color w:val="auto"/>
          <w:sz w:val="24"/>
          <w:highlight w:val="none"/>
        </w:rPr>
      </w:pPr>
      <w:r>
        <w:rPr>
          <w:rFonts w:ascii="宋体" w:hAnsi="宋体" w:cs="宋体" w:hint="eastAsia"/>
          <w:b/>
          <w:bCs/>
          <w:color w:val="auto"/>
          <w:sz w:val="24"/>
          <w:highlight w:val="none"/>
        </w:rPr>
        <w:t>二、商务方案分册</w:t>
      </w:r>
    </w:p>
    <w:tbl>
      <w:tblPr>
        <w:tblStyle w:val="TableGrid"/>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88"/>
        <w:gridCol w:w="1320"/>
        <w:gridCol w:w="2503"/>
        <w:gridCol w:w="1704"/>
        <w:gridCol w:w="1704"/>
      </w:tblGrid>
      <w:tr>
        <w:tblPrEx>
          <w:tblW w:w="851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06"/>
        </w:trPr>
        <w:tc>
          <w:tcPr>
            <w:tcW w:w="1288"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商务方案</w:t>
            </w:r>
          </w:p>
        </w:tc>
        <w:tc>
          <w:tcPr>
            <w:tcW w:w="1320"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商务报价</w:t>
            </w:r>
          </w:p>
        </w:tc>
        <w:tc>
          <w:tcPr>
            <w:tcW w:w="2503"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月经营费用单价</w:t>
            </w:r>
          </w:p>
        </w:tc>
        <w:tc>
          <w:tcPr>
            <w:tcW w:w="1704" w:type="dxa"/>
            <w:vAlign w:val="center"/>
          </w:tcPr>
          <w:p>
            <w:pPr>
              <w:spacing w:line="360" w:lineRule="auto"/>
              <w:rPr>
                <w:rFonts w:ascii="宋体" w:hAnsi="宋体" w:cs="宋体"/>
                <w:color w:val="auto"/>
                <w:szCs w:val="21"/>
                <w:highlight w:val="none"/>
              </w:rPr>
            </w:pPr>
            <w:r>
              <w:rPr>
                <w:rFonts w:ascii="宋体" w:hAnsi="宋体" w:cs="宋体" w:hint="eastAsia"/>
                <w:color w:val="auto"/>
                <w:szCs w:val="21"/>
                <w:highlight w:val="none"/>
              </w:rPr>
              <w:t>按</w:t>
            </w:r>
            <w:r>
              <w:rPr>
                <w:rFonts w:ascii="宋体" w:hAnsi="宋体" w:cs="宋体" w:hint="eastAsia"/>
                <w:color w:val="auto"/>
                <w:szCs w:val="21"/>
                <w:highlight w:val="none"/>
                <w:lang w:val="en-US" w:eastAsia="zh-CN"/>
              </w:rPr>
              <w:t>招商公告</w:t>
            </w:r>
            <w:r>
              <w:rPr>
                <w:rFonts w:ascii="宋体" w:hAnsi="宋体" w:cs="宋体" w:hint="eastAsia"/>
                <w:color w:val="auto"/>
                <w:szCs w:val="21"/>
                <w:highlight w:val="none"/>
              </w:rPr>
              <w:t>格式提供，并加盖公司公章</w:t>
            </w:r>
          </w:p>
        </w:tc>
        <w:tc>
          <w:tcPr>
            <w:tcW w:w="1704" w:type="dxa"/>
            <w:vAlign w:val="center"/>
          </w:tcPr>
          <w:p>
            <w:pPr>
              <w:spacing w:line="360" w:lineRule="auto"/>
              <w:rPr>
                <w:rFonts w:ascii="宋体" w:hAnsi="宋体" w:cs="宋体"/>
                <w:color w:val="auto"/>
                <w:szCs w:val="21"/>
                <w:highlight w:val="none"/>
              </w:rPr>
            </w:pPr>
          </w:p>
        </w:tc>
      </w:tr>
    </w:tbl>
    <w:p>
      <w:pPr>
        <w:spacing w:line="360" w:lineRule="auto"/>
        <w:rPr>
          <w:rFonts w:ascii="宋体" w:hAnsi="宋体" w:cs="宋体"/>
          <w:color w:val="auto"/>
          <w:sz w:val="24"/>
          <w:highlight w:val="none"/>
        </w:rPr>
      </w:pP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注：</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须严格按照以上</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目录表进行编写，如未按要求编写所造成对结果的影响，由</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自行承担。</w:t>
      </w: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pStyle w:val="a"/>
        <w:rPr>
          <w:rFonts w:ascii="宋体" w:hAnsi="宋体" w:cs="宋体"/>
          <w:color w:val="auto"/>
          <w:highlight w:val="none"/>
        </w:rPr>
      </w:pPr>
    </w:p>
    <w:p>
      <w:pPr>
        <w:widowControl/>
        <w:ind w:firstLine="422"/>
        <w:jc w:val="left"/>
        <w:rPr>
          <w:rFonts w:ascii="宋体" w:hAnsi="宋体" w:cs="宋体"/>
          <w:color w:val="auto"/>
          <w:szCs w:val="21"/>
          <w:highlight w:val="none"/>
        </w:rPr>
      </w:pPr>
      <w:r>
        <w:rPr>
          <w:rFonts w:ascii="宋体" w:hAnsi="宋体" w:cs="宋体" w:hint="eastAsia"/>
          <w:b/>
          <w:bCs/>
          <w:color w:val="auto"/>
          <w:szCs w:val="21"/>
          <w:highlight w:val="none"/>
        </w:rPr>
        <w:t>（一）技术方案分册</w:t>
      </w:r>
    </w:p>
    <w:p>
      <w:pPr>
        <w:numPr>
          <w:ilvl w:val="0"/>
          <w:numId w:val="2"/>
        </w:numPr>
        <w:spacing w:line="360" w:lineRule="auto"/>
        <w:ind w:firstLine="422"/>
        <w:jc w:val="left"/>
        <w:outlineLvl w:val="1"/>
        <w:rPr>
          <w:rFonts w:ascii="宋体" w:hAnsi="宋体" w:cs="宋体"/>
          <w:b/>
          <w:bCs/>
          <w:color w:val="auto"/>
          <w:szCs w:val="21"/>
          <w:highlight w:val="none"/>
        </w:rPr>
      </w:pPr>
      <w:bookmarkStart w:id="2" w:name="_Toc31719"/>
      <w:r>
        <w:rPr>
          <w:rFonts w:ascii="宋体" w:hAnsi="宋体" w:cs="宋体" w:hint="eastAsia"/>
          <w:b/>
          <w:bCs/>
          <w:color w:val="auto"/>
          <w:szCs w:val="21"/>
          <w:highlight w:val="none"/>
        </w:rPr>
        <w:t>基本情况</w:t>
      </w:r>
      <w:bookmarkEnd w:id="2"/>
    </w:p>
    <w:p>
      <w:pPr>
        <w:spacing w:line="360" w:lineRule="auto"/>
        <w:ind w:firstLine="420"/>
        <w:jc w:val="left"/>
        <w:rPr>
          <w:rFonts w:ascii="宋体" w:hAnsi="宋体" w:cs="宋体"/>
          <w:color w:val="auto"/>
          <w:szCs w:val="21"/>
          <w:highlight w:val="none"/>
        </w:rPr>
      </w:pPr>
      <w:r>
        <w:rPr>
          <w:rFonts w:ascii="宋体" w:hAnsi="宋体" w:cs="宋体" w:hint="eastAsia"/>
          <w:color w:val="auto"/>
          <w:szCs w:val="21"/>
          <w:highlight w:val="none"/>
        </w:rPr>
        <w:t>1.1合作申请书格式</w:t>
      </w:r>
    </w:p>
    <w:p>
      <w:pPr>
        <w:spacing w:line="360" w:lineRule="auto"/>
        <w:jc w:val="center"/>
        <w:rPr>
          <w:rFonts w:ascii="宋体" w:hAnsi="宋体" w:cs="宋体"/>
          <w:b/>
          <w:bCs/>
          <w:color w:val="auto"/>
          <w:szCs w:val="21"/>
          <w:highlight w:val="none"/>
        </w:rPr>
      </w:pPr>
      <w:r>
        <w:rPr>
          <w:rFonts w:ascii="宋体" w:hAnsi="宋体" w:cs="宋体" w:hint="eastAsia"/>
          <w:b/>
          <w:bCs/>
          <w:color w:val="auto"/>
          <w:szCs w:val="21"/>
          <w:highlight w:val="none"/>
        </w:rPr>
        <w:t>合作申请书</w:t>
      </w:r>
    </w:p>
    <w:p>
      <w:pPr>
        <w:spacing w:line="360" w:lineRule="auto"/>
        <w:rPr>
          <w:rFonts w:ascii="宋体" w:hAnsi="宋体" w:cs="宋体"/>
          <w:color w:val="auto"/>
          <w:szCs w:val="21"/>
          <w:highlight w:val="none"/>
        </w:rPr>
      </w:pPr>
      <w:r>
        <w:rPr>
          <w:rFonts w:ascii="宋体" w:hAnsi="宋体" w:cs="宋体" w:hint="eastAsia"/>
          <w:color w:val="auto"/>
          <w:szCs w:val="21"/>
          <w:highlight w:val="none"/>
        </w:rPr>
        <w:t>致：成都双流国际机场股份有限公司</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一、为对《</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》表示响应，我们以下签字人</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名称】，遵照</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的条款和条件，递交完全符合</w:t>
      </w:r>
      <w:r>
        <w:rPr>
          <w:rFonts w:ascii="宋体" w:hAnsi="宋体" w:cs="宋体" w:hint="eastAsia"/>
          <w:color w:val="auto"/>
          <w:szCs w:val="21"/>
          <w:highlight w:val="none"/>
          <w:lang w:eastAsia="zh-CN"/>
        </w:rPr>
        <w:t>招商</w:t>
      </w:r>
      <w:r>
        <w:rPr>
          <w:rFonts w:ascii="宋体" w:hAnsi="宋体" w:cs="宋体" w:hint="eastAsia"/>
          <w:color w:val="auto"/>
          <w:szCs w:val="21"/>
          <w:highlight w:val="none"/>
          <w:lang w:val="en-US" w:eastAsia="zh-CN"/>
        </w:rPr>
        <w:t>公告</w:t>
      </w:r>
      <w:r>
        <w:rPr>
          <w:rFonts w:ascii="宋体" w:hAnsi="宋体" w:cs="宋体" w:hint="eastAsia"/>
          <w:color w:val="auto"/>
          <w:szCs w:val="21"/>
          <w:highlight w:val="none"/>
        </w:rPr>
        <w:t>的关于成都双流国际机场T2航站楼</w:t>
      </w:r>
      <w:r>
        <w:rPr>
          <w:rFonts w:ascii="宋体" w:hAnsi="宋体" w:cs="宋体" w:hint="eastAsia"/>
          <w:color w:val="auto"/>
          <w:szCs w:val="21"/>
          <w:highlight w:val="none"/>
          <w:lang w:val="en-US" w:eastAsia="zh-CN"/>
        </w:rPr>
        <w:t>的</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二、我们确认，我们已仔细阅读并研究了发布的</w:t>
      </w:r>
      <w:r>
        <w:rPr>
          <w:rFonts w:ascii="宋体" w:hAnsi="宋体" w:cs="宋体" w:hint="eastAsia"/>
          <w:color w:val="auto"/>
          <w:szCs w:val="21"/>
          <w:highlight w:val="none"/>
          <w:lang w:eastAsia="zh-CN"/>
        </w:rPr>
        <w:t>招商</w:t>
      </w:r>
      <w:r>
        <w:rPr>
          <w:rFonts w:ascii="宋体" w:hAnsi="宋体" w:cs="宋体" w:hint="eastAsia"/>
          <w:color w:val="auto"/>
          <w:szCs w:val="21"/>
          <w:highlight w:val="none"/>
          <w:lang w:val="en-US" w:eastAsia="zh-CN"/>
        </w:rPr>
        <w:t>公告</w:t>
      </w:r>
      <w:r>
        <w:rPr>
          <w:rFonts w:ascii="宋体" w:hAnsi="宋体" w:cs="宋体" w:hint="eastAsia"/>
          <w:color w:val="auto"/>
          <w:szCs w:val="21"/>
          <w:highlight w:val="none"/>
        </w:rPr>
        <w:t>，以及于发出的补充通知书（若有），我们知道必须放弃对上述文件和资料的所有条款提出含糊不清的问题的权利。</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三、我们确认，我们将自行承担因参加本项目的活动而发生的任何费用。</w:t>
      </w:r>
    </w:p>
    <w:p>
      <w:pPr>
        <w:spacing w:line="360" w:lineRule="auto"/>
        <w:ind w:firstLine="420"/>
        <w:rPr>
          <w:rFonts w:ascii="宋体" w:hAnsi="宋体" w:cs="宋体" w:hint="eastAsia"/>
          <w:color w:val="auto"/>
          <w:szCs w:val="21"/>
          <w:highlight w:val="none"/>
        </w:rPr>
      </w:pPr>
      <w:r>
        <w:rPr>
          <w:rFonts w:ascii="宋体" w:hAnsi="宋体" w:cs="宋体" w:hint="eastAsia"/>
          <w:color w:val="auto"/>
          <w:szCs w:val="21"/>
          <w:highlight w:val="none"/>
        </w:rPr>
        <w:t>四、我们确认，本</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的有效期为自提交</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截止日起的九十（90）天。</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五、我们确认，我们完全同意</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制定的规则，并承诺按照这些规则履行我们的所有义务，包括：一旦</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被贵方接受，将按照</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要求和我们在</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中的承诺履行我们的义务。</w:t>
      </w:r>
    </w:p>
    <w:p>
      <w:pPr>
        <w:spacing w:line="360" w:lineRule="auto"/>
        <w:ind w:firstLine="420"/>
        <w:rPr>
          <w:rFonts w:ascii="宋体" w:hAnsi="宋体" w:cs="宋体" w:hint="eastAsia"/>
          <w:color w:val="auto"/>
          <w:szCs w:val="21"/>
          <w:highlight w:val="none"/>
        </w:rPr>
      </w:pPr>
      <w:r>
        <w:rPr>
          <w:rFonts w:ascii="宋体" w:hAnsi="宋体" w:cs="宋体" w:hint="eastAsia"/>
          <w:color w:val="auto"/>
          <w:szCs w:val="21"/>
          <w:highlight w:val="none"/>
        </w:rPr>
        <w:t>六、我们确认，贵方有权利根据</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的有关规定，没收我方的保证金。</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七、我们在此与本合作申请书一并提交的作为</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的一部分的文件和资料有：</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a）合作申请书及技术方案分册；</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b）商务方案分册；</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八、在签署成都双流国际机场《候机楼经营合同》及合同附件以前，本</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对我们有约束。我们同意贵方不一定接受我们的</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或接受任何一份</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的约束，并不需对此作任何解释。</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九、我们接受成都双流国际机场《候机楼经营合同》及合同附件中的条款和条件，并将严格履行。</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十、我们在此保证，本</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的所有内容均属独立完成，未经与其他有希望的</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以限制本项目竞争力为目的进行协商、合作或达成谅解后完成。</w:t>
      </w:r>
    </w:p>
    <w:p>
      <w:pPr>
        <w:spacing w:line="360" w:lineRule="auto"/>
        <w:rPr>
          <w:rFonts w:ascii="宋体" w:hAnsi="宋体" w:cs="宋体"/>
          <w:color w:val="auto"/>
          <w:szCs w:val="21"/>
          <w:highlight w:val="none"/>
        </w:rPr>
      </w:pPr>
      <w:r>
        <w:rPr>
          <w:rFonts w:ascii="宋体" w:hAnsi="宋体" w:cs="宋体" w:hint="eastAsia"/>
          <w:color w:val="auto"/>
          <w:szCs w:val="21"/>
          <w:highlight w:val="none"/>
        </w:rPr>
        <w:t xml:space="preserve">     十一、我们证实，本合作申请书是我方</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的组成部分，我方保证对本</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中的陈述、品牌授权书、财务报表等资料的完整性、准确性、真实性完全负责。与本有关的正式通讯地址：</w:t>
      </w:r>
    </w:p>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名称：</w:t>
      </w:r>
    </w:p>
    <w:p>
      <w:pPr>
        <w:spacing w:line="360" w:lineRule="auto"/>
        <w:rPr>
          <w:rFonts w:ascii="宋体" w:hAnsi="宋体" w:cs="宋体"/>
          <w:color w:val="auto"/>
          <w:szCs w:val="21"/>
          <w:highlight w:val="none"/>
        </w:rPr>
      </w:pPr>
      <w:r>
        <w:rPr>
          <w:rFonts w:ascii="宋体" w:hAnsi="宋体" w:cs="宋体" w:hint="eastAsia"/>
          <w:color w:val="auto"/>
          <w:szCs w:val="21"/>
          <w:highlight w:val="none"/>
        </w:rPr>
        <w:t>办公地址：</w:t>
      </w:r>
    </w:p>
    <w:p>
      <w:pPr>
        <w:spacing w:line="360" w:lineRule="auto"/>
        <w:rPr>
          <w:rFonts w:ascii="宋体" w:hAnsi="宋体" w:cs="宋体"/>
          <w:color w:val="auto"/>
          <w:szCs w:val="21"/>
          <w:highlight w:val="none"/>
        </w:rPr>
      </w:pPr>
      <w:r>
        <w:rPr>
          <w:rFonts w:ascii="宋体" w:hAnsi="宋体" w:cs="宋体" w:hint="eastAsia"/>
          <w:color w:val="auto"/>
          <w:szCs w:val="21"/>
          <w:highlight w:val="none"/>
        </w:rPr>
        <w:t>邮政编码：</w:t>
      </w:r>
    </w:p>
    <w:p>
      <w:pPr>
        <w:spacing w:line="360" w:lineRule="auto"/>
        <w:rPr>
          <w:rFonts w:ascii="宋体" w:hAnsi="宋体" w:cs="宋体"/>
          <w:color w:val="auto"/>
          <w:szCs w:val="21"/>
          <w:highlight w:val="none"/>
        </w:rPr>
      </w:pPr>
      <w:r>
        <w:rPr>
          <w:rFonts w:ascii="宋体" w:hAnsi="宋体" w:cs="宋体" w:hint="eastAsia"/>
          <w:color w:val="auto"/>
          <w:szCs w:val="21"/>
          <w:highlight w:val="none"/>
        </w:rPr>
        <w:t>电话号码：</w:t>
      </w:r>
    </w:p>
    <w:p>
      <w:pPr>
        <w:spacing w:line="360" w:lineRule="auto"/>
        <w:rPr>
          <w:rFonts w:ascii="宋体" w:hAnsi="宋体" w:cs="宋体"/>
          <w:color w:val="auto"/>
          <w:szCs w:val="21"/>
          <w:highlight w:val="none"/>
        </w:rPr>
      </w:pPr>
      <w:r>
        <w:rPr>
          <w:rFonts w:ascii="宋体" w:hAnsi="宋体" w:cs="宋体" w:hint="eastAsia"/>
          <w:color w:val="auto"/>
          <w:szCs w:val="21"/>
          <w:highlight w:val="none"/>
        </w:rPr>
        <w:t>联系电话：</w:t>
      </w:r>
    </w:p>
    <w:p>
      <w:pPr>
        <w:spacing w:line="360" w:lineRule="auto"/>
        <w:rPr>
          <w:rFonts w:ascii="宋体" w:hAnsi="宋体" w:cs="宋体"/>
          <w:color w:val="auto"/>
          <w:szCs w:val="21"/>
          <w:highlight w:val="none"/>
        </w:rPr>
      </w:pPr>
      <w:r>
        <w:rPr>
          <w:rFonts w:ascii="宋体" w:hAnsi="宋体" w:cs="宋体" w:hint="eastAsia"/>
          <w:color w:val="auto"/>
          <w:szCs w:val="21"/>
          <w:highlight w:val="none"/>
        </w:rPr>
        <w:t>电子邮件地址：</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微信联系方式：</w:t>
      </w:r>
    </w:p>
    <w:p>
      <w:pPr>
        <w:spacing w:line="360" w:lineRule="auto"/>
        <w:rPr>
          <w:rFonts w:ascii="宋体" w:hAnsi="宋体" w:cs="宋体"/>
          <w:color w:val="auto"/>
          <w:szCs w:val="21"/>
          <w:highlight w:val="none"/>
        </w:rPr>
      </w:pPr>
      <w:r>
        <w:rPr>
          <w:rFonts w:ascii="宋体" w:hAnsi="宋体" w:cs="宋体" w:hint="eastAsia"/>
          <w:color w:val="auto"/>
          <w:szCs w:val="21"/>
          <w:highlight w:val="none"/>
        </w:rPr>
        <w:t>账户名称：</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账    号：</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开户行：</w:t>
      </w:r>
    </w:p>
    <w:p>
      <w:pPr>
        <w:spacing w:line="360" w:lineRule="auto"/>
        <w:rPr>
          <w:rFonts w:ascii="宋体" w:hAnsi="宋体" w:cs="宋体"/>
          <w:color w:val="auto"/>
          <w:szCs w:val="21"/>
          <w:highlight w:val="none"/>
        </w:rPr>
      </w:pPr>
    </w:p>
    <w:p>
      <w:pPr>
        <w:pStyle w:val="a"/>
        <w:spacing w:line="360" w:lineRule="auto"/>
        <w:rPr>
          <w:rFonts w:ascii="宋体" w:hAnsi="宋体" w:cs="宋体"/>
          <w:color w:val="auto"/>
          <w:sz w:val="21"/>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法定代表人签字：</w:t>
      </w:r>
    </w:p>
    <w:p>
      <w:pPr>
        <w:spacing w:line="360" w:lineRule="auto"/>
        <w:rPr>
          <w:rFonts w:ascii="宋体" w:hAnsi="宋体" w:cs="宋体"/>
          <w:color w:val="auto"/>
          <w:szCs w:val="21"/>
          <w:highlight w:val="none"/>
        </w:rPr>
      </w:pPr>
      <w:r>
        <w:rPr>
          <w:rFonts w:ascii="宋体" w:hAnsi="宋体" w:cs="宋体" w:hint="eastAsia"/>
          <w:color w:val="auto"/>
          <w:szCs w:val="21"/>
          <w:highlight w:val="none"/>
        </w:rPr>
        <w:t>或</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授权代表签字：</w:t>
      </w:r>
    </w:p>
    <w:p>
      <w:pPr>
        <w:spacing w:line="360" w:lineRule="auto"/>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公章：</w:t>
      </w:r>
    </w:p>
    <w:p>
      <w:pPr>
        <w:pStyle w:val="a"/>
        <w:spacing w:line="360" w:lineRule="auto"/>
        <w:rPr>
          <w:rFonts w:ascii="宋体" w:hAnsi="宋体" w:cs="宋体"/>
          <w:color w:val="auto"/>
          <w:sz w:val="21"/>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rPr>
        <w:t>日期：</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rPr>
          <w:rFonts w:ascii="宋体" w:hAnsi="宋体" w:cs="宋体"/>
          <w:b/>
          <w:bCs/>
          <w:color w:val="auto"/>
          <w:szCs w:val="21"/>
          <w:highlight w:val="none"/>
        </w:rPr>
      </w:pPr>
      <w:r>
        <w:rPr>
          <w:rFonts w:ascii="宋体" w:hAnsi="宋体" w:cs="宋体" w:hint="eastAsia"/>
          <w:b/>
          <w:bCs/>
          <w:color w:val="auto"/>
          <w:szCs w:val="21"/>
          <w:highlight w:val="none"/>
        </w:rPr>
        <w:br w:type="page"/>
      </w:r>
    </w:p>
    <w:p>
      <w:pPr>
        <w:pStyle w:val="a"/>
        <w:rPr>
          <w:rFonts w:ascii="宋体" w:hAnsi="宋体" w:cs="宋体"/>
          <w:color w:val="auto"/>
          <w:sz w:val="21"/>
          <w:szCs w:val="21"/>
          <w:highlight w:val="none"/>
        </w:rPr>
      </w:pPr>
      <w:r>
        <w:rPr>
          <w:rFonts w:ascii="宋体" w:hAnsi="宋体" w:cs="宋体" w:hint="eastAsia"/>
          <w:color w:val="auto"/>
          <w:sz w:val="21"/>
          <w:szCs w:val="21"/>
          <w:highlight w:val="none"/>
        </w:rPr>
        <w:t>1.2 企业营业执照副本复印件</w:t>
      </w: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spacing w:line="360" w:lineRule="auto"/>
        <w:rPr>
          <w:rFonts w:ascii="宋体" w:hAnsi="宋体" w:cs="宋体"/>
          <w:color w:val="auto"/>
          <w:szCs w:val="21"/>
          <w:highlight w:val="none"/>
        </w:rPr>
      </w:pP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1.3法人和授权委托人身份证明复印件</w:t>
      </w:r>
    </w:p>
    <w:p>
      <w:pPr>
        <w:spacing w:line="360" w:lineRule="auto"/>
        <w:ind w:firstLine="420"/>
        <w:rPr>
          <w:rFonts w:ascii="宋体" w:hAnsi="宋体" w:cs="宋体"/>
          <w:color w:val="auto"/>
          <w:szCs w:val="21"/>
          <w:highlight w:val="none"/>
        </w:rPr>
      </w:pPr>
      <w:r>
        <w:rPr>
          <w:rFonts w:ascii="宋体" w:hAnsi="宋体" w:cs="宋体" w:hint="eastAsia"/>
          <w:bCs/>
          <w:color w:val="auto"/>
          <w:szCs w:val="21"/>
          <w:highlight w:val="none"/>
        </w:rPr>
        <w:t>授权代表的授权委托书格式：</w:t>
      </w:r>
      <w:r>
        <w:rPr>
          <w:rFonts w:ascii="宋体" w:hAnsi="宋体" w:cs="宋体" w:hint="eastAsia"/>
          <w:color w:val="auto"/>
          <w:szCs w:val="21"/>
          <w:highlight w:val="none"/>
        </w:rPr>
        <w:t>如果</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由授权代表签署，请提供授权委托书。</w:t>
      </w:r>
    </w:p>
    <w:p>
      <w:pPr>
        <w:spacing w:line="360" w:lineRule="auto"/>
        <w:ind w:left="720"/>
        <w:rPr>
          <w:rFonts w:ascii="宋体" w:hAnsi="宋体" w:cs="宋体"/>
          <w:color w:val="auto"/>
          <w:szCs w:val="21"/>
          <w:highlight w:val="none"/>
        </w:rPr>
      </w:pPr>
    </w:p>
    <w:p>
      <w:pPr>
        <w:spacing w:line="360" w:lineRule="auto"/>
        <w:jc w:val="center"/>
        <w:rPr>
          <w:rFonts w:ascii="宋体" w:hAnsi="宋体" w:cs="宋体"/>
          <w:b/>
          <w:color w:val="auto"/>
          <w:szCs w:val="21"/>
          <w:highlight w:val="none"/>
        </w:rPr>
      </w:pPr>
      <w:r>
        <w:rPr>
          <w:rFonts w:ascii="宋体" w:hAnsi="宋体" w:cs="宋体" w:hint="eastAsia"/>
          <w:b/>
          <w:color w:val="auto"/>
          <w:szCs w:val="21"/>
          <w:highlight w:val="none"/>
        </w:rPr>
        <w:t>授权委托书</w:t>
      </w:r>
    </w:p>
    <w:p>
      <w:pPr>
        <w:spacing w:line="360" w:lineRule="auto"/>
        <w:rPr>
          <w:rFonts w:ascii="宋体" w:hAnsi="宋体" w:cs="宋体"/>
          <w:b/>
          <w:color w:val="auto"/>
          <w:szCs w:val="21"/>
          <w:highlight w:val="none"/>
        </w:rPr>
      </w:pPr>
      <w:r>
        <w:rPr>
          <w:rFonts w:ascii="宋体" w:hAnsi="宋体" w:cs="宋体" w:hint="eastAsia"/>
          <w:color w:val="auto"/>
          <w:szCs w:val="21"/>
          <w:highlight w:val="none"/>
        </w:rPr>
        <w:t xml:space="preserve"> </w:t>
      </w:r>
    </w:p>
    <w:p>
      <w:pPr>
        <w:spacing w:line="360" w:lineRule="auto"/>
        <w:ind w:firstLine="420"/>
        <w:rPr>
          <w:rFonts w:ascii="宋体" w:hAnsi="宋体" w:cs="宋体"/>
          <w:b/>
          <w:color w:val="auto"/>
          <w:szCs w:val="21"/>
          <w:highlight w:val="none"/>
        </w:rPr>
      </w:pPr>
      <w:r>
        <w:rPr>
          <w:rFonts w:ascii="宋体" w:hAnsi="宋体" w:cs="宋体" w:hint="eastAsia"/>
          <w:color w:val="auto"/>
          <w:szCs w:val="21"/>
          <w:highlight w:val="none"/>
        </w:rPr>
        <w:t>本人系</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(法定代表人名字，身份证号</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)系</w:t>
      </w:r>
      <w:r>
        <w:rPr>
          <w:rFonts w:ascii="宋体" w:hAnsi="宋体" w:cs="宋体" w:hint="eastAsia"/>
          <w:color w:val="auto"/>
          <w:szCs w:val="21"/>
          <w:highlight w:val="none"/>
          <w:lang w:eastAsia="zh-CN"/>
        </w:rPr>
        <w:t>商家</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（公司名称）的法定代表人，现授权</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(授权代表名字，身份证号</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)为我公司授权代表，参与成都双流国际机场T2航站楼招商工作，以</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的名义签署</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、递交</w:t>
      </w:r>
      <w:r>
        <w:rPr>
          <w:rFonts w:ascii="宋体" w:hAnsi="宋体" w:cs="宋体" w:hint="eastAsia"/>
          <w:color w:val="auto"/>
          <w:szCs w:val="21"/>
          <w:highlight w:val="none"/>
          <w:lang w:eastAsia="zh-CN"/>
        </w:rPr>
        <w:t>招商应答文件</w:t>
      </w:r>
      <w:r>
        <w:rPr>
          <w:rFonts w:ascii="宋体" w:hAnsi="宋体" w:cs="宋体" w:hint="eastAsia"/>
          <w:color w:val="auto"/>
          <w:szCs w:val="21"/>
          <w:highlight w:val="none"/>
        </w:rPr>
        <w:t>、与</w:t>
      </w:r>
      <w:r>
        <w:rPr>
          <w:rFonts w:ascii="宋体" w:hAnsi="宋体" w:cs="宋体" w:hint="eastAsia"/>
          <w:color w:val="auto"/>
          <w:szCs w:val="21"/>
          <w:highlight w:val="none"/>
          <w:lang w:val="en-US" w:eastAsia="zh-CN"/>
        </w:rPr>
        <w:t>招商人</w:t>
      </w:r>
      <w:r>
        <w:rPr>
          <w:rFonts w:ascii="宋体" w:hAnsi="宋体" w:cs="宋体" w:hint="eastAsia"/>
          <w:color w:val="auto"/>
          <w:szCs w:val="21"/>
          <w:highlight w:val="none"/>
        </w:rPr>
        <w:t>联系，并处理与有关的一切事务。授权期限自</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日起至</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日止。</w:t>
      </w:r>
    </w:p>
    <w:p>
      <w:pPr>
        <w:spacing w:line="360" w:lineRule="auto"/>
        <w:ind w:firstLine="480"/>
        <w:rPr>
          <w:rFonts w:ascii="宋体" w:hAnsi="宋体" w:cs="宋体"/>
          <w:b/>
          <w:color w:val="auto"/>
          <w:szCs w:val="21"/>
          <w:highlight w:val="none"/>
        </w:rPr>
      </w:pPr>
      <w:r>
        <w:rPr>
          <w:rFonts w:ascii="宋体" w:hAnsi="宋体" w:cs="宋体" w:hint="eastAsia"/>
          <w:color w:val="auto"/>
          <w:szCs w:val="21"/>
          <w:highlight w:val="none"/>
        </w:rPr>
        <w:t xml:space="preserve">特签字如下，以资证明。 </w:t>
      </w:r>
    </w:p>
    <w:p>
      <w:pPr>
        <w:spacing w:line="360" w:lineRule="auto"/>
        <w:ind w:firstLine="480"/>
        <w:rPr>
          <w:rFonts w:ascii="宋体" w:hAnsi="宋体" w:cs="宋体"/>
          <w:b/>
          <w:color w:val="auto"/>
          <w:szCs w:val="21"/>
          <w:highlight w:val="none"/>
        </w:rPr>
      </w:pPr>
      <w:r>
        <w:rPr>
          <w:rFonts w:ascii="宋体" w:hAnsi="宋体" w:cs="宋体" w:hint="eastAsia"/>
          <w:color w:val="auto"/>
          <w:szCs w:val="21"/>
          <w:highlight w:val="none"/>
        </w:rPr>
        <w:t xml:space="preserve"> </w:t>
      </w:r>
    </w:p>
    <w:p>
      <w:pPr>
        <w:spacing w:line="360" w:lineRule="auto"/>
        <w:ind w:firstLine="5670"/>
        <w:rPr>
          <w:rFonts w:ascii="宋体" w:hAnsi="宋体" w:cs="宋体"/>
          <w:b/>
          <w:color w:val="auto"/>
          <w:szCs w:val="21"/>
          <w:highlight w:val="none"/>
        </w:rPr>
      </w:pPr>
      <w:r>
        <w:rPr>
          <w:rFonts w:ascii="宋体" w:hAnsi="宋体" w:cs="宋体" w:hint="eastAsia"/>
          <w:color w:val="auto"/>
          <w:szCs w:val="21"/>
          <w:highlight w:val="none"/>
        </w:rPr>
        <w:t xml:space="preserve">法定代表人签字或盖章： </w:t>
      </w: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 xml:space="preserve">                                           授权代表签字：</w:t>
      </w:r>
    </w:p>
    <w:p>
      <w:pPr>
        <w:spacing w:line="360" w:lineRule="auto"/>
        <w:jc w:val="center"/>
        <w:rPr>
          <w:rFonts w:ascii="宋体" w:hAnsi="宋体" w:cs="宋体"/>
          <w:b/>
          <w:color w:val="auto"/>
          <w:szCs w:val="21"/>
          <w:highlight w:val="none"/>
        </w:rPr>
      </w:pPr>
      <w:r>
        <w:rPr>
          <w:rFonts w:ascii="宋体" w:hAnsi="宋体" w:cs="宋体" w:hint="eastAsia"/>
          <w:color w:val="auto"/>
          <w:szCs w:val="21"/>
          <w:highlight w:val="none"/>
        </w:rPr>
        <w:t xml:space="preserve">                                         </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 xml:space="preserve">公章： </w:t>
      </w: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 xml:space="preserve">                                                  日期：</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rPr>
          <w:rFonts w:ascii="宋体" w:hAnsi="宋体" w:cs="宋体"/>
          <w:color w:val="auto"/>
          <w:szCs w:val="21"/>
          <w:highlight w:val="none"/>
        </w:rPr>
      </w:pPr>
    </w:p>
    <w:p>
      <w:pPr>
        <w:ind w:firstLine="422"/>
        <w:rPr>
          <w:rFonts w:ascii="宋体" w:hAnsi="宋体" w:cs="宋体"/>
          <w:b/>
          <w:bCs/>
          <w:color w:val="auto"/>
          <w:szCs w:val="21"/>
          <w:highlight w:val="none"/>
        </w:rPr>
      </w:pPr>
    </w:p>
    <w:p>
      <w:pPr>
        <w:ind w:firstLine="422"/>
        <w:rPr>
          <w:rFonts w:ascii="宋体" w:hAnsi="宋体" w:cs="宋体"/>
          <w:b/>
          <w:bCs/>
          <w:color w:val="auto"/>
          <w:szCs w:val="21"/>
          <w:highlight w:val="none"/>
        </w:rPr>
      </w:pPr>
    </w:p>
    <w:p>
      <w:pPr>
        <w:ind w:firstLine="422"/>
        <w:rPr>
          <w:rFonts w:ascii="宋体" w:hAnsi="宋体" w:cs="宋体"/>
          <w:b/>
          <w:bCs/>
          <w:color w:val="auto"/>
          <w:szCs w:val="21"/>
          <w:highlight w:val="none"/>
        </w:rPr>
      </w:pPr>
    </w:p>
    <w:p>
      <w:pPr>
        <w:rPr>
          <w:rFonts w:ascii="宋体" w:hAnsi="宋体" w:cs="宋体"/>
          <w:b/>
          <w:bCs/>
          <w:color w:val="auto"/>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rPr>
          <w:rFonts w:ascii="宋体" w:hAnsi="宋体" w:cs="宋体"/>
          <w:color w:val="auto"/>
          <w:kern w:val="0"/>
          <w:szCs w:val="21"/>
          <w:highlight w:val="none"/>
        </w:rPr>
      </w:pPr>
      <w:r>
        <w:rPr>
          <w:rFonts w:ascii="宋体" w:hAnsi="宋体" w:cs="宋体" w:hint="eastAsia"/>
          <w:color w:val="auto"/>
          <w:szCs w:val="21"/>
          <w:highlight w:val="none"/>
        </w:rPr>
        <w:t>1.4 符合条件承诺书</w:t>
      </w:r>
    </w:p>
    <w:p>
      <w:pPr>
        <w:spacing w:line="600" w:lineRule="auto"/>
        <w:jc w:val="center"/>
        <w:rPr>
          <w:rFonts w:ascii="宋体" w:hAnsi="宋体" w:cs="宋体"/>
          <w:b/>
          <w:color w:val="auto"/>
          <w:kern w:val="0"/>
          <w:szCs w:val="21"/>
          <w:highlight w:val="none"/>
        </w:rPr>
      </w:pPr>
      <w:r>
        <w:rPr>
          <w:rFonts w:ascii="宋体" w:hAnsi="宋体" w:cs="宋体" w:hint="eastAsia"/>
          <w:b/>
          <w:color w:val="auto"/>
          <w:kern w:val="0"/>
          <w:szCs w:val="21"/>
          <w:highlight w:val="none"/>
        </w:rPr>
        <w:t>符合条件承诺书</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我公司本着诚实守信的原则，保证如下：</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A.我公司银行资信证明中无不良记录；</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B.我公司未发生过重大群体性事件等影响社会稳定的敏感性事件；</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C.我公司在运营中未发生过安全事故（火灾、群体性食物中毒事故等）；</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D.我公司未发生过售卖的商品、食品质量问题等严重负面影响事件；</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E.我公司在全国机场未发生过空防安全责任事故；</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F.我公司在机场未因逃单行为、拖欠经营费用等违约行为而被终止过合同；</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G. 对于本次投报标段，我公司前期未因自身原因(排除F项)被终止过该标段合同。</w:t>
      </w:r>
    </w:p>
    <w:p>
      <w:pPr>
        <w:spacing w:line="360" w:lineRule="auto"/>
        <w:ind w:firstLine="315"/>
        <w:rPr>
          <w:rFonts w:ascii="宋体" w:hAnsi="宋体" w:cs="宋体" w:hint="eastAsia"/>
          <w:color w:val="auto"/>
          <w:szCs w:val="21"/>
          <w:highlight w:val="none"/>
        </w:rPr>
      </w:pPr>
      <w:r>
        <w:rPr>
          <w:rFonts w:ascii="宋体" w:hAnsi="宋体" w:cs="宋体" w:hint="eastAsia"/>
          <w:color w:val="auto"/>
          <w:szCs w:val="21"/>
          <w:highlight w:val="none"/>
        </w:rPr>
        <w:t>H.</w:t>
      </w:r>
      <w:r>
        <w:rPr>
          <w:rFonts w:ascii="宋体" w:hAnsi="宋体" w:cs="宋体" w:hint="eastAsia"/>
          <w:color w:val="auto"/>
          <w:szCs w:val="21"/>
          <w:highlight w:val="none"/>
          <w:lang w:eastAsia="zh-CN"/>
        </w:rPr>
        <w:t>我公司未在</w:t>
      </w:r>
      <w:r>
        <w:rPr>
          <w:rFonts w:ascii="宋体" w:hAnsi="宋体" w:cs="宋体" w:hint="eastAsia"/>
          <w:color w:val="auto"/>
          <w:szCs w:val="21"/>
          <w:highlight w:val="none"/>
        </w:rPr>
        <w:t>成都机场以往公开招商中经综合评审中选后，收到交纳签约保证金通知又放弃签约。</w:t>
      </w:r>
    </w:p>
    <w:p>
      <w:pPr>
        <w:spacing w:line="360" w:lineRule="auto"/>
        <w:ind w:firstLine="315"/>
        <w:rPr>
          <w:rFonts w:ascii="宋体" w:hAnsi="宋体" w:cs="宋体"/>
          <w:color w:val="auto"/>
          <w:szCs w:val="21"/>
          <w:highlight w:val="none"/>
        </w:rPr>
      </w:pP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 xml:space="preserve">                                                     承诺单位：</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（需盖鲜章）</w:t>
      </w:r>
    </w:p>
    <w:p>
      <w:pPr>
        <w:spacing w:line="360" w:lineRule="auto"/>
        <w:ind w:firstLine="315"/>
        <w:rPr>
          <w:rFonts w:ascii="宋体" w:hAnsi="宋体" w:cs="宋体"/>
          <w:color w:val="auto"/>
          <w:szCs w:val="21"/>
          <w:highlight w:val="none"/>
        </w:rPr>
      </w:pPr>
      <w:r>
        <w:rPr>
          <w:rFonts w:ascii="宋体" w:hAnsi="宋体" w:cs="宋体" w:hint="eastAsia"/>
          <w:color w:val="auto"/>
          <w:szCs w:val="21"/>
          <w:highlight w:val="none"/>
        </w:rPr>
        <w:t xml:space="preserve">                                                     日期：</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rPr>
          <w:rFonts w:ascii="宋体" w:hAnsi="宋体" w:cs="宋体"/>
          <w:color w:val="auto"/>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pStyle w:val="a"/>
        <w:rPr>
          <w:rFonts w:ascii="宋体" w:hAnsi="宋体" w:cs="宋体"/>
          <w:color w:val="auto"/>
          <w:sz w:val="21"/>
          <w:szCs w:val="21"/>
          <w:highlight w:val="none"/>
        </w:rPr>
      </w:pPr>
    </w:p>
    <w:p>
      <w:pPr>
        <w:rPr>
          <w:rFonts w:ascii="宋体" w:hAnsi="宋体" w:cs="宋体"/>
          <w:color w:val="auto"/>
          <w:szCs w:val="21"/>
          <w:highlight w:val="none"/>
        </w:rPr>
      </w:pPr>
      <w:r>
        <w:rPr>
          <w:rFonts w:ascii="宋体" w:hAnsi="宋体" w:cs="宋体" w:hint="eastAsia"/>
          <w:color w:val="auto"/>
          <w:szCs w:val="21"/>
          <w:highlight w:val="none"/>
        </w:rPr>
        <w:t>1.5未被列为严重违法失信企业名单（黑名单）截图</w:t>
      </w:r>
    </w:p>
    <w:p>
      <w:pPr>
        <w:ind w:firstLine="422"/>
        <w:rPr>
          <w:rFonts w:ascii="宋体" w:hAnsi="宋体" w:cs="宋体"/>
          <w:b/>
          <w:bCs/>
          <w:color w:val="auto"/>
          <w:szCs w:val="21"/>
          <w:highlight w:val="none"/>
        </w:rPr>
      </w:pPr>
    </w:p>
    <w:p>
      <w:pPr>
        <w:spacing w:line="360" w:lineRule="auto"/>
        <w:ind w:firstLine="316"/>
        <w:rPr>
          <w:rFonts w:ascii="宋体" w:hAnsi="宋体" w:cs="宋体"/>
          <w:color w:val="auto"/>
          <w:szCs w:val="21"/>
          <w:highlight w:val="none"/>
        </w:rPr>
      </w:pPr>
      <w:r>
        <w:rPr>
          <w:rFonts w:ascii="宋体" w:hAnsi="宋体" w:cs="宋体" w:hint="eastAsia"/>
          <w:b/>
          <w:bCs/>
          <w:color w:val="auto"/>
          <w:szCs w:val="21"/>
          <w:highlight w:val="none"/>
        </w:rPr>
        <w:t xml:space="preserve">                </w:t>
      </w: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pStyle w:val="a"/>
        <w:rPr>
          <w:rFonts w:ascii="宋体" w:hAnsi="宋体" w:cs="宋体"/>
          <w:b/>
          <w:bCs/>
          <w:color w:val="auto"/>
          <w:sz w:val="21"/>
          <w:szCs w:val="21"/>
          <w:highlight w:val="none"/>
        </w:rPr>
      </w:pPr>
    </w:p>
    <w:p>
      <w:pPr>
        <w:ind w:firstLine="422"/>
        <w:rPr>
          <w:rFonts w:ascii="宋体" w:hAnsi="宋体" w:cs="宋体"/>
          <w:b/>
          <w:bCs/>
          <w:color w:val="auto"/>
          <w:szCs w:val="21"/>
          <w:highlight w:val="none"/>
        </w:rPr>
      </w:pPr>
    </w:p>
    <w:p>
      <w:pPr>
        <w:rPr>
          <w:rFonts w:ascii="宋体" w:hAnsi="宋体" w:cs="宋体"/>
          <w:color w:val="auto"/>
          <w:sz w:val="21"/>
          <w:szCs w:val="21"/>
          <w:highlight w:val="none"/>
        </w:rPr>
      </w:pPr>
      <w:r>
        <w:rPr>
          <w:rFonts w:ascii="宋体" w:hAnsi="宋体" w:cs="宋体" w:hint="eastAsia"/>
          <w:b/>
          <w:bCs/>
          <w:color w:val="auto"/>
          <w:szCs w:val="21"/>
          <w:highlight w:val="none"/>
        </w:rPr>
        <w:br w:type="page"/>
      </w:r>
    </w:p>
    <w:p>
      <w:pPr>
        <w:spacing w:line="360" w:lineRule="auto"/>
        <w:outlineLvl w:val="1"/>
        <w:rPr>
          <w:rFonts w:ascii="宋体" w:hAnsi="宋体" w:cs="宋体"/>
          <w:b/>
          <w:bCs/>
          <w:color w:val="auto"/>
          <w:szCs w:val="21"/>
          <w:highlight w:val="none"/>
        </w:rPr>
      </w:pPr>
      <w:bookmarkStart w:id="3" w:name="_Toc16707"/>
      <w:r>
        <w:rPr>
          <w:rFonts w:ascii="宋体" w:hAnsi="宋体" w:cs="宋体" w:hint="eastAsia"/>
          <w:b/>
          <w:bCs/>
          <w:color w:val="auto"/>
          <w:szCs w:val="21"/>
          <w:highlight w:val="none"/>
        </w:rPr>
        <w:t>2.综合实力</w:t>
      </w:r>
      <w:bookmarkEnd w:id="3"/>
    </w:p>
    <w:p>
      <w:pPr>
        <w:spacing w:line="360" w:lineRule="auto"/>
        <w:ind w:firstLine="420"/>
        <w:rPr>
          <w:rFonts w:ascii="宋体" w:hAnsi="宋体" w:eastAsiaTheme="minorEastAsia" w:cs="宋体"/>
          <w:color w:val="auto"/>
          <w:szCs w:val="21"/>
          <w:highlight w:val="none"/>
        </w:rPr>
      </w:pPr>
      <w:r>
        <w:rPr>
          <w:rFonts w:ascii="宋体" w:hAnsi="宋体" w:cs="宋体" w:hint="eastAsia"/>
          <w:color w:val="auto"/>
          <w:szCs w:val="21"/>
          <w:highlight w:val="none"/>
        </w:rPr>
        <w:t>2.1</w:t>
      </w:r>
      <w:r>
        <w:rPr>
          <w:rFonts w:asciiTheme="minorEastAsia" w:eastAsiaTheme="minorEastAsia" w:hAnsiTheme="minorEastAsia" w:cs="宋体" w:hint="eastAsia"/>
          <w:color w:val="auto"/>
          <w:szCs w:val="21"/>
          <w:highlight w:val="none"/>
        </w:rPr>
        <w:t>提供经审计的</w:t>
      </w:r>
      <w:r>
        <w:rPr>
          <w:rFonts w:asciiTheme="minorEastAsia" w:eastAsiaTheme="minorEastAsia" w:hAnsiTheme="minorEastAsia" w:cs="宋体" w:hint="eastAsia"/>
          <w:color w:val="auto"/>
          <w:szCs w:val="21"/>
          <w:highlight w:val="none"/>
          <w:lang w:eastAsia="zh-CN"/>
        </w:rPr>
        <w:t>2020-2023</w:t>
      </w:r>
      <w:r>
        <w:rPr>
          <w:rFonts w:asciiTheme="minorEastAsia" w:eastAsiaTheme="minorEastAsia" w:hAnsiTheme="minorEastAsia" w:cs="宋体" w:hint="eastAsia"/>
          <w:color w:val="auto"/>
          <w:szCs w:val="21"/>
          <w:highlight w:val="none"/>
        </w:rPr>
        <w:t>年中任意连续三年的财务报表原件或复印件；</w:t>
      </w:r>
    </w:p>
    <w:p>
      <w:pPr>
        <w:spacing w:line="360" w:lineRule="auto"/>
        <w:ind w:firstLine="840"/>
        <w:rPr>
          <w:rFonts w:ascii="宋体" w:hAnsi="宋体" w:cs="宋体"/>
          <w:color w:val="auto"/>
          <w:szCs w:val="21"/>
          <w:highlight w:val="none"/>
        </w:rPr>
      </w:pPr>
      <w:r>
        <w:rPr>
          <w:rFonts w:ascii="宋体" w:hAnsi="宋体" w:cs="宋体" w:hint="eastAsia"/>
          <w:color w:val="auto"/>
          <w:szCs w:val="21"/>
          <w:highlight w:val="none"/>
        </w:rPr>
        <w:t>a、资产负债表；</w:t>
      </w:r>
    </w:p>
    <w:p>
      <w:pPr>
        <w:spacing w:line="360" w:lineRule="auto"/>
        <w:ind w:firstLine="840"/>
        <w:rPr>
          <w:rFonts w:ascii="宋体" w:hAnsi="宋体" w:cs="宋体"/>
          <w:color w:val="auto"/>
          <w:szCs w:val="21"/>
          <w:highlight w:val="none"/>
        </w:rPr>
      </w:pPr>
      <w:r>
        <w:rPr>
          <w:rFonts w:ascii="宋体" w:hAnsi="宋体" w:cs="宋体" w:hint="eastAsia"/>
          <w:color w:val="auto"/>
          <w:szCs w:val="21"/>
          <w:highlight w:val="none"/>
        </w:rPr>
        <w:t>b、利润表；</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2.2 202</w:t>
      </w:r>
      <w:r>
        <w:rPr>
          <w:rFonts w:ascii="宋体" w:hAnsi="宋体" w:cs="宋体" w:hint="eastAsia"/>
          <w:color w:val="auto"/>
          <w:szCs w:val="21"/>
          <w:highlight w:val="none"/>
          <w:lang w:val="en-US" w:eastAsia="zh-CN"/>
        </w:rPr>
        <w:t>2</w:t>
      </w:r>
      <w:r>
        <w:rPr>
          <w:rFonts w:ascii="宋体" w:hAnsi="宋体" w:cs="宋体" w:hint="eastAsia"/>
          <w:color w:val="auto"/>
          <w:szCs w:val="21"/>
          <w:highlight w:val="none"/>
        </w:rPr>
        <w:t>或202</w:t>
      </w:r>
      <w:r>
        <w:rPr>
          <w:rFonts w:ascii="宋体" w:hAnsi="宋体" w:cs="宋体" w:hint="eastAsia"/>
          <w:color w:val="auto"/>
          <w:szCs w:val="21"/>
          <w:highlight w:val="none"/>
          <w:lang w:val="en-US" w:eastAsia="zh-CN"/>
        </w:rPr>
        <w:t>3</w:t>
      </w:r>
      <w:r>
        <w:rPr>
          <w:rFonts w:ascii="宋体" w:hAnsi="宋体" w:cs="宋体" w:hint="eastAsia"/>
          <w:color w:val="auto"/>
          <w:szCs w:val="21"/>
          <w:highlight w:val="none"/>
        </w:rPr>
        <w:t>年度纳税信用等级证明。</w:t>
      </w: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rPr>
          <w:rFonts w:ascii="宋体" w:hAnsi="宋体" w:cs="宋体"/>
          <w:b/>
          <w:bCs/>
          <w:color w:val="auto"/>
          <w:szCs w:val="21"/>
          <w:highlight w:val="none"/>
        </w:rPr>
      </w:pPr>
      <w:bookmarkStart w:id="4" w:name="_Toc12575"/>
      <w:bookmarkStart w:id="5" w:name="_Toc41558660"/>
      <w:r>
        <w:rPr>
          <w:rFonts w:ascii="宋体" w:hAnsi="宋体" w:cs="宋体" w:hint="eastAsia"/>
          <w:b/>
          <w:bCs/>
          <w:color w:val="auto"/>
          <w:szCs w:val="21"/>
          <w:highlight w:val="none"/>
        </w:rPr>
        <w:br w:type="page"/>
      </w:r>
      <w:bookmarkEnd w:id="4"/>
      <w:bookmarkEnd w:id="5"/>
    </w:p>
    <w:p>
      <w:pPr>
        <w:spacing w:line="360" w:lineRule="auto"/>
        <w:outlineLvl w:val="1"/>
        <w:rPr>
          <w:rFonts w:ascii="宋体" w:hAnsi="宋体" w:cs="宋体"/>
          <w:b/>
          <w:bCs/>
          <w:color w:val="auto"/>
          <w:szCs w:val="21"/>
          <w:highlight w:val="none"/>
        </w:rPr>
      </w:pPr>
      <w:bookmarkStart w:id="6" w:name="_Toc27893"/>
      <w:r>
        <w:rPr>
          <w:rFonts w:ascii="宋体" w:hAnsi="宋体" w:cs="宋体" w:hint="eastAsia"/>
          <w:b/>
          <w:bCs/>
          <w:color w:val="auto"/>
          <w:szCs w:val="21"/>
          <w:highlight w:val="none"/>
        </w:rPr>
        <w:t>3.经营能力</w:t>
      </w:r>
      <w:bookmarkEnd w:id="6"/>
    </w:p>
    <w:p>
      <w:pPr>
        <w:widowControl/>
        <w:spacing w:line="360" w:lineRule="auto"/>
        <w:ind w:firstLine="420"/>
        <w:jc w:val="left"/>
        <w:rPr>
          <w:rFonts w:ascii="宋体" w:hAnsi="宋体" w:cs="宋体"/>
          <w:color w:val="auto"/>
          <w:kern w:val="0"/>
          <w:szCs w:val="21"/>
          <w:highlight w:val="none"/>
        </w:rPr>
      </w:pPr>
      <w:r>
        <w:rPr>
          <w:rFonts w:ascii="宋体" w:hAnsi="宋体" w:cs="宋体" w:hint="eastAsia"/>
          <w:color w:val="auto"/>
          <w:kern w:val="0"/>
          <w:szCs w:val="21"/>
          <w:highlight w:val="none"/>
        </w:rPr>
        <w:t>3.1</w:t>
      </w:r>
      <w:r>
        <w:rPr>
          <w:rFonts w:ascii="宋体" w:hAnsi="宋体" w:cs="宋体" w:hint="eastAsia"/>
          <w:color w:val="auto"/>
          <w:kern w:val="0"/>
          <w:szCs w:val="21"/>
          <w:highlight w:val="none"/>
          <w:lang w:eastAsia="zh-CN"/>
        </w:rPr>
        <w:t>商家</w:t>
      </w:r>
      <w:r>
        <w:rPr>
          <w:rFonts w:ascii="宋体" w:hAnsi="宋体" w:cs="宋体" w:hint="eastAsia"/>
          <w:color w:val="auto"/>
          <w:kern w:val="0"/>
          <w:szCs w:val="21"/>
          <w:highlight w:val="none"/>
        </w:rPr>
        <w:t>提供其本身及分子公司在中国年旅客吞吐量</w:t>
      </w:r>
      <w:r>
        <w:rPr>
          <w:rFonts w:ascii="宋体" w:hAnsi="宋体" w:cs="宋体" w:hint="eastAsia"/>
          <w:color w:val="auto"/>
          <w:kern w:val="0"/>
          <w:szCs w:val="21"/>
          <w:highlight w:val="none"/>
          <w:lang w:eastAsia="zh-CN"/>
        </w:rPr>
        <w:t>2021-2023</w:t>
      </w:r>
      <w:r>
        <w:rPr>
          <w:rFonts w:ascii="宋体" w:hAnsi="宋体" w:cs="宋体" w:hint="eastAsia"/>
          <w:color w:val="auto"/>
          <w:kern w:val="0"/>
          <w:szCs w:val="21"/>
          <w:highlight w:val="none"/>
        </w:rPr>
        <w:t>年期间任意一年1500万人次机场、成都天府国际机场及港澳台机场的布局情况。</w:t>
      </w:r>
    </w:p>
    <w:p>
      <w:pPr>
        <w:widowControl/>
        <w:spacing w:line="360" w:lineRule="auto"/>
        <w:ind w:firstLine="420"/>
        <w:jc w:val="left"/>
        <w:rPr>
          <w:rFonts w:asciiTheme="minorEastAsia" w:eastAsiaTheme="minorEastAsia" w:hAnsiTheme="minorEastAsia" w:cs="宋体" w:hint="default"/>
          <w:color w:val="auto"/>
          <w:szCs w:val="21"/>
          <w:highlight w:val="none"/>
          <w:lang w:val="en-US"/>
        </w:rPr>
      </w:pPr>
      <w:r>
        <w:rPr>
          <w:rFonts w:ascii="宋体" w:hAnsi="宋体" w:cs="宋体" w:hint="eastAsia"/>
          <w:color w:val="auto"/>
          <w:kern w:val="0"/>
          <w:szCs w:val="21"/>
          <w:highlight w:val="none"/>
          <w:lang w:eastAsia="zh-CN"/>
        </w:rPr>
        <w:t>2021-2023</w:t>
      </w:r>
      <w:r>
        <w:rPr>
          <w:rFonts w:ascii="宋体" w:hAnsi="宋体" w:cs="宋体" w:hint="eastAsia"/>
          <w:color w:val="auto"/>
          <w:kern w:val="0"/>
          <w:szCs w:val="21"/>
          <w:highlight w:val="none"/>
        </w:rPr>
        <w:t>年期间任意一年1500万人次及以上机场有：北京首都、北京大兴、上海浦东、广州、成都双流、</w:t>
      </w:r>
      <w:r>
        <w:rPr>
          <w:rFonts w:ascii="宋体" w:hAnsi="宋体" w:cs="宋体" w:hint="eastAsia"/>
          <w:color w:val="auto"/>
          <w:kern w:val="0"/>
          <w:szCs w:val="21"/>
          <w:highlight w:val="none"/>
          <w:lang w:val="en-US" w:eastAsia="zh-CN"/>
        </w:rPr>
        <w:t>成都天府、</w:t>
      </w:r>
      <w:r>
        <w:rPr>
          <w:rFonts w:ascii="宋体" w:hAnsi="宋体" w:cs="宋体" w:hint="eastAsia"/>
          <w:color w:val="auto"/>
          <w:kern w:val="0"/>
          <w:szCs w:val="21"/>
          <w:highlight w:val="none"/>
        </w:rPr>
        <w:t>深圳、昆明、西安、上海虹桥、重庆、杭州、南京、郑州、厦门、武汉、长沙、青岛、海口、乌鲁木齐、天津、贵阳、三亚</w:t>
      </w:r>
      <w:r>
        <w:rPr>
          <w:rFonts w:ascii="宋体" w:hAnsi="宋体" w:cs="宋体" w:hint="eastAsia"/>
          <w:color w:val="auto"/>
          <w:kern w:val="0"/>
          <w:szCs w:val="21"/>
          <w:highlight w:val="none"/>
          <w:lang w:eastAsia="zh-CN"/>
        </w:rPr>
        <w:t>、</w:t>
      </w:r>
      <w:r>
        <w:rPr>
          <w:rFonts w:ascii="宋体" w:hAnsi="宋体" w:cs="宋体" w:hint="eastAsia"/>
          <w:color w:val="auto"/>
          <w:kern w:val="0"/>
          <w:szCs w:val="21"/>
          <w:highlight w:val="none"/>
          <w:lang w:val="en-US" w:eastAsia="zh-CN"/>
        </w:rPr>
        <w:t>长春、大连、沈阳、济南、哈尔滨、兰州。</w:t>
      </w:r>
    </w:p>
    <w:p>
      <w:pPr>
        <w:widowControl/>
        <w:spacing w:line="360" w:lineRule="auto"/>
        <w:ind w:firstLine="420"/>
        <w:jc w:val="left"/>
        <w:rPr>
          <w:rFonts w:asciiTheme="minorEastAsia" w:eastAsiaTheme="minorEastAsia" w:hAnsiTheme="minorEastAsia" w:cs="宋体"/>
          <w:color w:val="auto"/>
          <w:szCs w:val="21"/>
          <w:highlight w:val="none"/>
        </w:rPr>
      </w:pPr>
    </w:p>
    <w:p>
      <w:pPr>
        <w:spacing w:line="360" w:lineRule="auto"/>
        <w:ind w:left="435" w:firstLine="420"/>
        <w:rPr>
          <w:rFonts w:ascii="宋体" w:hAnsi="宋体" w:cs="宋体"/>
          <w:color w:val="auto"/>
          <w:szCs w:val="21"/>
          <w:highlight w:val="none"/>
        </w:rPr>
      </w:pPr>
      <w:r>
        <w:rPr>
          <w:rFonts w:asciiTheme="minorEastAsia" w:eastAsiaTheme="minorEastAsia" w:hAnsiTheme="minorEastAsia" w:cs="宋体" w:hint="eastAsia"/>
          <w:color w:val="auto"/>
          <w:szCs w:val="21"/>
          <w:highlight w:val="none"/>
        </w:rPr>
        <w:t>3.1.1布局列表</w:t>
      </w:r>
    </w:p>
    <w:tbl>
      <w:tblPr>
        <w:tblStyle w:val="TableNormal"/>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45"/>
        <w:gridCol w:w="1588"/>
        <w:gridCol w:w="2025"/>
        <w:gridCol w:w="3123"/>
      </w:tblGrid>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214"/>
        </w:trPr>
        <w:tc>
          <w:tcPr>
            <w:tcW w:w="945" w:type="dxa"/>
            <w:vAlign w:val="center"/>
          </w:tcPr>
          <w:p>
            <w:pPr>
              <w:spacing w:line="360" w:lineRule="auto"/>
              <w:ind w:firstLine="210"/>
              <w:rPr>
                <w:rFonts w:ascii="宋体" w:hAnsi="宋体" w:cs="宋体"/>
                <w:color w:val="auto"/>
                <w:szCs w:val="21"/>
                <w:highlight w:val="none"/>
              </w:rPr>
            </w:pPr>
            <w:r>
              <w:rPr>
                <w:rFonts w:ascii="宋体" w:hAnsi="宋体" w:cs="宋体" w:hint="eastAsia"/>
                <w:color w:val="auto"/>
                <w:szCs w:val="21"/>
                <w:highlight w:val="none"/>
              </w:rPr>
              <w:t>序号</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机场名称</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经营品牌或项目</w:t>
            </w:r>
          </w:p>
        </w:tc>
        <w:tc>
          <w:tcPr>
            <w:tcW w:w="3123" w:type="dxa"/>
            <w:vAlign w:val="center"/>
          </w:tcPr>
          <w:p>
            <w:pPr>
              <w:spacing w:line="360" w:lineRule="auto"/>
              <w:ind w:right="584"/>
              <w:jc w:val="center"/>
              <w:rPr>
                <w:rFonts w:ascii="宋体" w:hAnsi="宋体" w:cs="宋体"/>
                <w:color w:val="auto"/>
                <w:szCs w:val="21"/>
                <w:highlight w:val="none"/>
              </w:rPr>
            </w:pPr>
            <w:r>
              <w:rPr>
                <w:rFonts w:ascii="宋体" w:hAnsi="宋体" w:cs="宋体" w:hint="eastAsia"/>
                <w:color w:val="auto"/>
                <w:szCs w:val="21"/>
                <w:highlight w:val="none"/>
              </w:rPr>
              <w:t>面积(平方米)</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85"/>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1</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成都双流机场</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600"/>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2</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首都机场</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3123" w:type="dxa"/>
            <w:vAlign w:val="center"/>
          </w:tcPr>
          <w:p>
            <w:pPr>
              <w:widowControl/>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85"/>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3</w:t>
            </w:r>
          </w:p>
        </w:tc>
        <w:tc>
          <w:tcPr>
            <w:tcW w:w="1588" w:type="dxa"/>
            <w:vAlign w:val="center"/>
          </w:tcPr>
          <w:p>
            <w:pPr>
              <w:spacing w:line="360" w:lineRule="auto"/>
              <w:ind w:firstLine="210"/>
              <w:rPr>
                <w:rFonts w:ascii="宋体" w:hAnsi="宋体" w:cs="宋体"/>
                <w:color w:val="auto"/>
                <w:szCs w:val="21"/>
                <w:highlight w:val="none"/>
              </w:rPr>
            </w:pPr>
            <w:r>
              <w:rPr>
                <w:rFonts w:ascii="宋体" w:hAnsi="宋体" w:cs="宋体" w:hint="eastAsia"/>
                <w:color w:val="auto"/>
                <w:szCs w:val="21"/>
                <w:highlight w:val="none"/>
              </w:rPr>
              <w:t>浦东机场</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345"/>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4</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广州白云机场</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345"/>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r>
    </w:tbl>
    <w:p>
      <w:pPr>
        <w:spacing w:line="360" w:lineRule="auto"/>
        <w:ind w:firstLine="840"/>
        <w:rPr>
          <w:rFonts w:ascii="宋体" w:hAnsi="宋体" w:cs="宋体"/>
          <w:color w:val="auto"/>
          <w:szCs w:val="21"/>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若没有机场从业经验，可不提供此方面材料。</w:t>
      </w:r>
    </w:p>
    <w:p>
      <w:pPr>
        <w:pStyle w:val="a"/>
        <w:spacing w:line="360" w:lineRule="auto"/>
        <w:rPr>
          <w:rFonts w:ascii="宋体" w:hAnsi="宋体" w:cs="宋体"/>
          <w:color w:val="auto"/>
          <w:sz w:val="21"/>
          <w:szCs w:val="21"/>
          <w:highlight w:val="none"/>
        </w:rPr>
      </w:pPr>
    </w:p>
    <w:p>
      <w:pPr>
        <w:ind w:firstLine="840"/>
        <w:rPr>
          <w:rFonts w:ascii="宋体" w:hAnsi="宋体" w:cs="宋体"/>
          <w:color w:val="auto"/>
          <w:szCs w:val="21"/>
          <w:highlight w:val="none"/>
        </w:rPr>
      </w:pPr>
      <w:r>
        <w:rPr>
          <w:rFonts w:asciiTheme="minorEastAsia" w:eastAsiaTheme="minorEastAsia" w:hAnsiTheme="minorEastAsia" w:cs="宋体" w:hint="eastAsia"/>
          <w:color w:val="auto"/>
          <w:szCs w:val="21"/>
          <w:highlight w:val="none"/>
        </w:rPr>
        <w:t>3.1.2布局证明文件，包括但不限于合同复印件或业主方证明。</w:t>
      </w:r>
      <w:r>
        <w:rPr>
          <w:rFonts w:ascii="宋体" w:hAnsi="宋体" w:cs="宋体" w:hint="eastAsia"/>
          <w:color w:val="auto"/>
          <w:szCs w:val="21"/>
          <w:highlight w:val="none"/>
        </w:rPr>
        <w:br w:type="page"/>
      </w:r>
    </w:p>
    <w:p>
      <w:pPr>
        <w:spacing w:line="360" w:lineRule="auto"/>
        <w:rPr>
          <w:color w:val="auto"/>
          <w:highlight w:val="none"/>
        </w:rPr>
      </w:pPr>
      <w:r>
        <w:rPr>
          <w:rFonts w:ascii="宋体" w:hAnsi="宋体" w:cs="宋体" w:hint="eastAsia"/>
          <w:color w:val="auto"/>
          <w:szCs w:val="21"/>
          <w:highlight w:val="none"/>
        </w:rPr>
        <w:t>3.2</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及其分子公司在国内省会城市及直辖市市区、深圳市区、港澳台的开店经验</w:t>
      </w:r>
    </w:p>
    <w:p>
      <w:pPr>
        <w:spacing w:line="360" w:lineRule="auto"/>
        <w:ind w:firstLine="420"/>
        <w:rPr>
          <w:rFonts w:ascii="宋体" w:hAnsi="宋体" w:cs="宋体"/>
          <w:color w:val="auto"/>
          <w:szCs w:val="21"/>
          <w:highlight w:val="none"/>
        </w:rPr>
      </w:pPr>
      <w:r>
        <w:rPr>
          <w:rFonts w:asciiTheme="minorEastAsia" w:eastAsiaTheme="minorEastAsia" w:hAnsiTheme="minorEastAsia" w:cs="宋体" w:hint="eastAsia"/>
          <w:color w:val="auto"/>
          <w:szCs w:val="21"/>
          <w:highlight w:val="none"/>
        </w:rPr>
        <w:t>3.2.1布局列表</w:t>
      </w:r>
      <w:r>
        <w:rPr>
          <w:rFonts w:ascii="宋体" w:hAnsi="宋体" w:cs="宋体" w:hint="eastAsia"/>
          <w:color w:val="auto"/>
          <w:szCs w:val="21"/>
          <w:highlight w:val="none"/>
        </w:rPr>
        <w:t xml:space="preserve">：  </w:t>
      </w:r>
    </w:p>
    <w:tbl>
      <w:tblPr>
        <w:tblStyle w:val="TableNormal"/>
        <w:tblpPr w:leftFromText="180" w:rightFromText="180" w:vertAnchor="text" w:horzAnchor="page" w:tblpX="2431" w:tblpY="306"/>
        <w:tblOverlap w:val="never"/>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945"/>
        <w:gridCol w:w="1588"/>
        <w:gridCol w:w="2025"/>
        <w:gridCol w:w="3123"/>
      </w:tblGrid>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ind w:left="435"/>
              <w:jc w:val="center"/>
              <w:rPr>
                <w:rFonts w:ascii="宋体" w:hAnsi="宋体" w:cs="宋体"/>
                <w:color w:val="auto"/>
                <w:szCs w:val="21"/>
                <w:highlight w:val="none"/>
              </w:rPr>
            </w:pPr>
          </w:p>
          <w:p>
            <w:pPr>
              <w:spacing w:line="360" w:lineRule="auto"/>
              <w:ind w:firstLine="210"/>
              <w:rPr>
                <w:rFonts w:ascii="宋体" w:hAnsi="宋体" w:cs="宋体"/>
                <w:color w:val="auto"/>
                <w:szCs w:val="21"/>
                <w:highlight w:val="none"/>
              </w:rPr>
            </w:pPr>
            <w:r>
              <w:rPr>
                <w:rFonts w:ascii="宋体" w:hAnsi="宋体" w:cs="宋体" w:hint="eastAsia"/>
                <w:color w:val="auto"/>
                <w:szCs w:val="21"/>
                <w:highlight w:val="none"/>
              </w:rPr>
              <w:t>序号</w:t>
            </w:r>
          </w:p>
        </w:tc>
        <w:tc>
          <w:tcPr>
            <w:tcW w:w="1588" w:type="dxa"/>
            <w:vAlign w:val="center"/>
          </w:tcPr>
          <w:p>
            <w:pPr>
              <w:widowControl/>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经营店面</w:t>
            </w: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位置</w:t>
            </w:r>
          </w:p>
        </w:tc>
        <w:tc>
          <w:tcPr>
            <w:tcW w:w="2025" w:type="dxa"/>
            <w:vAlign w:val="center"/>
          </w:tcPr>
          <w:p>
            <w:pPr>
              <w:widowControl/>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商圈街道或商业体名称</w:t>
            </w:r>
          </w:p>
        </w:tc>
        <w:tc>
          <w:tcPr>
            <w:tcW w:w="3123" w:type="dxa"/>
            <w:vAlign w:val="center"/>
          </w:tcPr>
          <w:p>
            <w:pPr>
              <w:widowControl/>
              <w:spacing w:line="360" w:lineRule="auto"/>
              <w:jc w:val="center"/>
              <w:rPr>
                <w:rFonts w:ascii="宋体" w:hAnsi="宋体" w:cs="宋体"/>
                <w:color w:val="auto"/>
                <w:szCs w:val="21"/>
                <w:highlight w:val="none"/>
              </w:rPr>
            </w:pPr>
          </w:p>
          <w:p>
            <w:pPr>
              <w:spacing w:line="360" w:lineRule="auto"/>
              <w:ind w:right="584"/>
              <w:jc w:val="center"/>
              <w:rPr>
                <w:rFonts w:ascii="宋体" w:hAnsi="宋体" w:cs="宋体"/>
                <w:color w:val="auto"/>
                <w:szCs w:val="21"/>
                <w:highlight w:val="none"/>
              </w:rPr>
            </w:pPr>
            <w:r>
              <w:rPr>
                <w:rFonts w:ascii="宋体" w:hAnsi="宋体" w:cs="宋体" w:hint="eastAsia"/>
                <w:color w:val="auto"/>
                <w:szCs w:val="21"/>
                <w:highlight w:val="none"/>
              </w:rPr>
              <w:t>面积</w:t>
            </w:r>
          </w:p>
          <w:p>
            <w:pPr>
              <w:spacing w:line="360" w:lineRule="auto"/>
              <w:ind w:right="584"/>
              <w:jc w:val="center"/>
              <w:rPr>
                <w:rFonts w:ascii="宋体" w:hAnsi="宋体" w:cs="宋体"/>
                <w:color w:val="auto"/>
                <w:szCs w:val="21"/>
                <w:highlight w:val="none"/>
              </w:rPr>
            </w:pPr>
            <w:r>
              <w:rPr>
                <w:rFonts w:ascii="宋体" w:hAnsi="宋体" w:cs="宋体" w:hint="eastAsia"/>
                <w:color w:val="auto"/>
                <w:szCs w:val="21"/>
                <w:highlight w:val="none"/>
              </w:rPr>
              <w:t>(平方米)</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1</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成都宽窄巷子</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2</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X</w:t>
            </w:r>
            <w:r>
              <w:rPr>
                <w:rFonts w:ascii="宋体" w:hAnsi="宋体" w:cs="宋体"/>
                <w:color w:val="auto"/>
                <w:szCs w:val="21"/>
                <w:highlight w:val="none"/>
              </w:rPr>
              <w:t>XX</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成都锦里</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YYY</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3</w:t>
            </w:r>
          </w:p>
        </w:tc>
        <w:tc>
          <w:tcPr>
            <w:tcW w:w="1588"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202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3123"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4</w:t>
            </w:r>
          </w:p>
        </w:tc>
        <w:tc>
          <w:tcPr>
            <w:tcW w:w="1588"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2025"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3123"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r>
      <w:tr>
        <w:tblPrEx>
          <w:tblW w:w="76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134"/>
        </w:trPr>
        <w:tc>
          <w:tcPr>
            <w:tcW w:w="945"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w:t>
            </w:r>
          </w:p>
        </w:tc>
        <w:tc>
          <w:tcPr>
            <w:tcW w:w="1588"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2025"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c>
          <w:tcPr>
            <w:tcW w:w="3123" w:type="dxa"/>
            <w:vAlign w:val="center"/>
          </w:tcPr>
          <w:p>
            <w:pPr>
              <w:spacing w:line="360" w:lineRule="auto"/>
              <w:ind w:left="435"/>
              <w:jc w:val="center"/>
              <w:rPr>
                <w:rFonts w:ascii="宋体" w:hAnsi="宋体" w:cs="宋体"/>
                <w:color w:val="auto"/>
                <w:szCs w:val="21"/>
                <w:highlight w:val="none"/>
              </w:rPr>
            </w:pPr>
            <w:r>
              <w:rPr>
                <w:rFonts w:ascii="宋体" w:hAnsi="宋体" w:cs="宋体" w:hint="eastAsia"/>
                <w:color w:val="auto"/>
                <w:szCs w:val="21"/>
                <w:highlight w:val="none"/>
              </w:rPr>
              <w:t>...</w:t>
            </w:r>
          </w:p>
        </w:tc>
      </w:tr>
    </w:tbl>
    <w:p>
      <w:pPr>
        <w:spacing w:line="360" w:lineRule="auto"/>
        <w:ind w:firstLine="420"/>
        <w:rPr>
          <w:color w:val="auto"/>
          <w:highlight w:val="none"/>
        </w:rPr>
      </w:pPr>
      <w:r>
        <w:rPr>
          <w:rFonts w:ascii="宋体" w:hAnsi="宋体" w:cs="宋体" w:hint="eastAsia"/>
          <w:color w:val="auto"/>
          <w:szCs w:val="21"/>
          <w:highlight w:val="none"/>
          <w:lang w:eastAsia="zh-CN"/>
        </w:rPr>
        <w:t>商家</w:t>
      </w:r>
      <w:r>
        <w:rPr>
          <w:rFonts w:ascii="宋体" w:hAnsi="宋体" w:cs="宋体" w:hint="eastAsia"/>
          <w:color w:val="auto"/>
          <w:szCs w:val="21"/>
          <w:highlight w:val="none"/>
        </w:rPr>
        <w:t>若没有市区从业经验，可不提供此方面材料。</w:t>
      </w:r>
    </w:p>
    <w:p>
      <w:pPr>
        <w:pStyle w:val="a"/>
        <w:rPr>
          <w:color w:val="auto"/>
          <w:highlight w:val="none"/>
        </w:rPr>
      </w:pPr>
    </w:p>
    <w:p>
      <w:pPr>
        <w:ind w:firstLine="420"/>
        <w:rPr>
          <w:rFonts w:asciiTheme="minorEastAsia" w:eastAsiaTheme="minorEastAsia" w:hAnsiTheme="minorEastAsia" w:cs="宋体"/>
          <w:color w:val="auto"/>
          <w:szCs w:val="21"/>
          <w:highlight w:val="none"/>
        </w:rPr>
      </w:pPr>
      <w:r>
        <w:rPr>
          <w:rFonts w:asciiTheme="minorEastAsia" w:eastAsiaTheme="minorEastAsia" w:hAnsiTheme="minorEastAsia" w:cs="宋体" w:hint="eastAsia"/>
          <w:color w:val="auto"/>
          <w:szCs w:val="21"/>
          <w:highlight w:val="none"/>
        </w:rPr>
        <w:t>3.2.2布局证明文件，包括但不限于合同复印件或业主方证明。</w:t>
      </w: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pStyle w:val="a"/>
        <w:rPr>
          <w:rFonts w:asciiTheme="minorEastAsia" w:eastAsiaTheme="minorEastAsia" w:hAnsiTheme="minorEastAsia" w:cs="宋体"/>
          <w:color w:val="auto"/>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rPr>
        <w:t>3.3</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经营模式</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直营或者授权（加盟）经营的承诺书。</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 xml:space="preserve">        经营模式承诺书格式：</w:t>
      </w:r>
    </w:p>
    <w:p>
      <w:pPr>
        <w:pStyle w:val="a"/>
        <w:spacing w:line="360" w:lineRule="auto"/>
        <w:rPr>
          <w:rFonts w:ascii="宋体" w:hAnsi="宋体" w:cs="宋体"/>
          <w:color w:val="auto"/>
          <w:sz w:val="21"/>
          <w:szCs w:val="21"/>
          <w:highlight w:val="none"/>
        </w:rPr>
      </w:pPr>
    </w:p>
    <w:p>
      <w:pPr>
        <w:spacing w:line="360" w:lineRule="auto"/>
        <w:jc w:val="center"/>
        <w:rPr>
          <w:rFonts w:ascii="宋体" w:hAnsi="宋体" w:cs="宋体"/>
          <w:b/>
          <w:bCs/>
          <w:color w:val="auto"/>
          <w:szCs w:val="21"/>
          <w:highlight w:val="none"/>
        </w:rPr>
      </w:pPr>
      <w:r>
        <w:rPr>
          <w:rFonts w:ascii="宋体" w:hAnsi="宋体" w:cs="宋体" w:hint="eastAsia"/>
          <w:b/>
          <w:bCs/>
          <w:color w:val="auto"/>
          <w:szCs w:val="21"/>
          <w:highlight w:val="none"/>
        </w:rPr>
        <w:t>经营模式承诺书</w:t>
      </w:r>
    </w:p>
    <w:p>
      <w:pPr>
        <w:spacing w:line="360" w:lineRule="auto"/>
        <w:rPr>
          <w:rFonts w:ascii="宋体" w:hAnsi="宋体" w:cs="宋体"/>
          <w:color w:val="auto"/>
          <w:szCs w:val="21"/>
          <w:highlight w:val="none"/>
        </w:rPr>
      </w:pP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我公司租赁航站楼商业场地（标段号</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 面积</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平方米）用于商业经营，现向贵司郑重承诺：品牌直营</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加盟或代理经营</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。因品牌、服务质量等问题引发的法律责任由我公司完全承担。</w:t>
      </w:r>
    </w:p>
    <w:p>
      <w:pPr>
        <w:spacing w:line="360" w:lineRule="auto"/>
        <w:ind w:firstLine="420"/>
        <w:rPr>
          <w:rFonts w:ascii="宋体" w:hAnsi="宋体" w:cs="宋体"/>
          <w:color w:val="auto"/>
          <w:szCs w:val="21"/>
          <w:highlight w:val="none"/>
        </w:rPr>
      </w:pPr>
    </w:p>
    <w:p>
      <w:pPr>
        <w:pStyle w:val="a"/>
        <w:spacing w:line="360" w:lineRule="auto"/>
        <w:ind w:left="420"/>
        <w:rPr>
          <w:rFonts w:ascii="宋体" w:hAnsi="宋体" w:cs="宋体"/>
          <w:color w:val="auto"/>
          <w:sz w:val="21"/>
          <w:szCs w:val="21"/>
          <w:highlight w:val="none"/>
        </w:rPr>
      </w:pPr>
      <w:r>
        <w:rPr>
          <w:rFonts w:ascii="宋体" w:hAnsi="宋体" w:cs="宋体" w:hint="eastAsia"/>
          <w:color w:val="auto"/>
          <w:sz w:val="21"/>
          <w:szCs w:val="21"/>
          <w:highlight w:val="none"/>
        </w:rPr>
        <w:t xml:space="preserve">                                  承诺单位：</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w:t>
      </w:r>
      <w:r>
        <w:rPr>
          <w:rFonts w:ascii="宋体" w:hAnsi="宋体" w:cs="宋体" w:hint="eastAsia"/>
          <w:color w:val="auto"/>
          <w:sz w:val="21"/>
          <w:szCs w:val="21"/>
          <w:highlight w:val="none"/>
        </w:rPr>
        <w:t>需盖鲜章</w:t>
      </w:r>
      <w:r>
        <w:rPr>
          <w:rFonts w:ascii="宋体" w:hAnsi="宋体" w:cs="宋体" w:hint="eastAsia"/>
          <w:color w:val="auto"/>
          <w:szCs w:val="21"/>
          <w:highlight w:val="none"/>
        </w:rPr>
        <w:t>）</w:t>
      </w:r>
    </w:p>
    <w:p>
      <w:pPr>
        <w:spacing w:line="360" w:lineRule="auto"/>
        <w:ind w:firstLine="315"/>
        <w:jc w:val="left"/>
        <w:rPr>
          <w:rFonts w:ascii="宋体" w:hAnsi="宋体" w:cs="宋体"/>
          <w:color w:val="auto"/>
          <w:szCs w:val="21"/>
          <w:highlight w:val="none"/>
        </w:rPr>
      </w:pPr>
      <w:r>
        <w:rPr>
          <w:rFonts w:ascii="宋体" w:hAnsi="宋体" w:cs="宋体" w:hint="eastAsia"/>
          <w:color w:val="auto"/>
          <w:szCs w:val="21"/>
          <w:highlight w:val="none"/>
        </w:rPr>
        <w:t xml:space="preserve">                                      日期：</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年</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月</w:t>
      </w: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日</w:t>
      </w:r>
    </w:p>
    <w:p>
      <w:pPr>
        <w:pStyle w:val="a"/>
        <w:spacing w:line="360" w:lineRule="auto"/>
        <w:ind w:left="420"/>
        <w:rPr>
          <w:rFonts w:ascii="宋体" w:hAnsi="宋体" w:cs="宋体"/>
          <w:color w:val="auto"/>
          <w:sz w:val="21"/>
          <w:szCs w:val="21"/>
          <w:highlight w:val="none"/>
        </w:rPr>
      </w:pPr>
    </w:p>
    <w:p>
      <w:pPr>
        <w:spacing w:line="360" w:lineRule="auto"/>
        <w:ind w:firstLine="420"/>
        <w:rPr>
          <w:rFonts w:ascii="宋体" w:hAnsi="宋体" w:cs="宋体"/>
          <w:color w:val="auto"/>
          <w:szCs w:val="21"/>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rPr>
          <w:color w:val="auto"/>
          <w:highlight w:val="none"/>
        </w:rPr>
      </w:pPr>
    </w:p>
    <w:p>
      <w:pPr>
        <w:pStyle w:val="a"/>
        <w:spacing w:line="360" w:lineRule="auto"/>
        <w:ind w:firstLine="1050"/>
        <w:rPr>
          <w:rFonts w:ascii="宋体" w:hAnsi="宋体" w:cs="宋体"/>
          <w:color w:val="auto"/>
          <w:sz w:val="21"/>
          <w:szCs w:val="21"/>
          <w:highlight w:val="none"/>
        </w:rPr>
      </w:pPr>
    </w:p>
    <w:p>
      <w:pPr>
        <w:widowControl/>
        <w:jc w:val="left"/>
        <w:rPr>
          <w:rFonts w:ascii="宋体" w:hAnsi="宋体" w:cs="宋体"/>
          <w:color w:val="auto"/>
          <w:kern w:val="0"/>
          <w:szCs w:val="21"/>
          <w:highlight w:val="none"/>
        </w:rPr>
      </w:pPr>
      <w:r>
        <w:rPr>
          <w:rFonts w:ascii="宋体" w:hAnsi="宋体" w:cs="宋体"/>
          <w:color w:val="auto"/>
          <w:szCs w:val="21"/>
          <w:highlight w:val="none"/>
        </w:rPr>
        <w:br w:type="page"/>
      </w:r>
    </w:p>
    <w:p>
      <w:pPr>
        <w:spacing w:line="360" w:lineRule="auto"/>
        <w:rPr>
          <w:rFonts w:ascii="宋体" w:hAnsi="宋体" w:cs="宋体"/>
          <w:color w:val="auto"/>
          <w:szCs w:val="21"/>
          <w:highlight w:val="none"/>
        </w:rPr>
      </w:pPr>
      <w:r>
        <w:rPr>
          <w:rFonts w:ascii="宋体" w:hAnsi="宋体" w:cs="宋体" w:hint="eastAsia"/>
          <w:color w:val="auto"/>
          <w:szCs w:val="21"/>
          <w:highlight w:val="none"/>
        </w:rPr>
        <w:t>3.4经营表现</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lang w:eastAsia="zh-CN"/>
        </w:rPr>
        <w:t>商家2021-2023</w:t>
      </w:r>
      <w:r>
        <w:rPr>
          <w:rFonts w:ascii="宋体" w:hAnsi="宋体" w:cs="宋体" w:hint="eastAsia"/>
          <w:color w:val="auto"/>
          <w:szCs w:val="21"/>
          <w:highlight w:val="none"/>
        </w:rPr>
        <w:t>年在国内机场业主方的获奖情况：提供获奖证书（公司级）等证明材料。</w:t>
      </w:r>
    </w:p>
    <w:p>
      <w:pPr>
        <w:spacing w:line="360" w:lineRule="auto"/>
        <w:ind w:firstLine="420"/>
        <w:rPr>
          <w:rFonts w:ascii="宋体" w:hAnsi="宋体" w:cs="宋体"/>
          <w:color w:val="auto"/>
          <w:szCs w:val="21"/>
          <w:highlight w:val="none"/>
        </w:rPr>
      </w:pPr>
      <w:r>
        <w:rPr>
          <w:rFonts w:ascii="宋体" w:hAnsi="宋体" w:cs="宋体" w:hint="eastAsia"/>
          <w:color w:val="auto"/>
          <w:szCs w:val="21"/>
          <w:highlight w:val="none"/>
        </w:rPr>
        <w:t>若没有获奖情况，可不提供。</w:t>
      </w:r>
    </w:p>
    <w:p>
      <w:pPr>
        <w:rPr>
          <w:color w:val="auto"/>
          <w:highlight w:val="none"/>
        </w:rPr>
      </w:pPr>
      <w:r>
        <w:rPr>
          <w:color w:val="auto"/>
          <w:highlight w:val="none"/>
        </w:rPr>
        <w:br w:type="page"/>
      </w:r>
    </w:p>
    <w:p>
      <w:pPr>
        <w:spacing w:line="360" w:lineRule="auto"/>
        <w:outlineLvl w:val="1"/>
        <w:rPr>
          <w:rFonts w:ascii="宋体" w:hAnsi="宋体" w:cs="宋体"/>
          <w:b/>
          <w:bCs/>
          <w:color w:val="auto"/>
          <w:szCs w:val="21"/>
          <w:highlight w:val="none"/>
        </w:rPr>
      </w:pPr>
      <w:bookmarkStart w:id="7" w:name="_Toc7740"/>
      <w:bookmarkStart w:id="8" w:name="_Hlk41556141"/>
      <w:bookmarkStart w:id="9" w:name="_Toc41558662"/>
      <w:bookmarkStart w:id="10" w:name="_Toc9087"/>
      <w:r>
        <w:rPr>
          <w:rFonts w:ascii="宋体" w:hAnsi="宋体" w:cs="宋体"/>
          <w:b/>
          <w:bCs/>
          <w:color w:val="auto"/>
          <w:szCs w:val="21"/>
          <w:highlight w:val="none"/>
        </w:rPr>
        <w:t>4</w:t>
      </w:r>
      <w:r>
        <w:rPr>
          <w:rFonts w:ascii="宋体" w:hAnsi="宋体" w:cs="宋体" w:hint="eastAsia"/>
          <w:b/>
          <w:bCs/>
          <w:color w:val="auto"/>
          <w:szCs w:val="21"/>
          <w:highlight w:val="none"/>
        </w:rPr>
        <w:t>.经营方案</w:t>
      </w:r>
      <w:bookmarkEnd w:id="7"/>
    </w:p>
    <w:p>
      <w:pPr>
        <w:spacing w:line="360" w:lineRule="auto"/>
        <w:rPr>
          <w:rFonts w:ascii="宋体" w:hAnsi="宋体" w:cs="宋体"/>
          <w:color w:val="auto"/>
          <w:szCs w:val="21"/>
          <w:highlight w:val="none"/>
        </w:rPr>
      </w:pPr>
      <w:bookmarkStart w:id="11" w:name="_Toc4063"/>
      <w:bookmarkStart w:id="12" w:name="_Toc27037"/>
      <w:r>
        <w:rPr>
          <w:rFonts w:ascii="宋体" w:hAnsi="宋体" w:cs="宋体" w:hint="eastAsia"/>
          <w:color w:val="auto"/>
          <w:szCs w:val="21"/>
          <w:highlight w:val="none"/>
        </w:rPr>
        <w:t>4</w:t>
      </w:r>
      <w:r>
        <w:rPr>
          <w:rFonts w:ascii="宋体" w:hAnsi="宋体" w:cs="宋体"/>
          <w:color w:val="auto"/>
          <w:szCs w:val="21"/>
          <w:highlight w:val="none"/>
        </w:rPr>
        <w:t>.1</w:t>
      </w:r>
      <w:r>
        <w:rPr>
          <w:rFonts w:ascii="宋体" w:hAnsi="宋体" w:cs="宋体" w:hint="eastAsia"/>
          <w:color w:val="auto"/>
          <w:szCs w:val="21"/>
          <w:highlight w:val="none"/>
        </w:rPr>
        <w:t>装修方案、效果图</w:t>
      </w:r>
      <w:bookmarkEnd w:id="11"/>
      <w:bookmarkEnd w:id="12"/>
      <w:r>
        <w:rPr>
          <w:rFonts w:ascii="宋体" w:hAnsi="宋体" w:cs="宋体" w:hint="eastAsia"/>
          <w:color w:val="auto"/>
          <w:szCs w:val="21"/>
          <w:highlight w:val="none"/>
        </w:rPr>
        <w:t>：</w:t>
      </w:r>
    </w:p>
    <w:p>
      <w:pPr>
        <w:pStyle w:val="a"/>
        <w:spacing w:line="360" w:lineRule="auto"/>
        <w:ind w:firstLine="420"/>
        <w:rPr>
          <w:rFonts w:ascii="宋体" w:hAnsi="宋体" w:cs="宋体"/>
          <w:color w:val="auto"/>
          <w:sz w:val="21"/>
          <w:szCs w:val="21"/>
          <w:highlight w:val="none"/>
        </w:rPr>
      </w:pPr>
      <w:r>
        <w:rPr>
          <w:rFonts w:ascii="宋体" w:hAnsi="宋体" w:cs="宋体" w:hint="eastAsia"/>
          <w:color w:val="auto"/>
          <w:sz w:val="21"/>
          <w:szCs w:val="21"/>
          <w:highlight w:val="none"/>
        </w:rPr>
        <w:t>品牌统一的效果图；或者针对标段的效果图。</w:t>
      </w: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ind w:firstLine="630"/>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r>
        <w:rPr>
          <w:rFonts w:ascii="宋体" w:hAnsi="宋体" w:cs="宋体"/>
          <w:color w:val="auto"/>
          <w:sz w:val="21"/>
          <w:szCs w:val="21"/>
          <w:highlight w:val="none"/>
        </w:rPr>
        <w:t>4.2</w:t>
      </w:r>
      <w:r>
        <w:rPr>
          <w:rFonts w:ascii="宋体" w:hAnsi="宋体" w:cs="宋体" w:hint="eastAsia"/>
          <w:color w:val="auto"/>
          <w:sz w:val="21"/>
          <w:szCs w:val="21"/>
          <w:highlight w:val="none"/>
        </w:rPr>
        <w:t>本项目特色服务</w:t>
      </w:r>
    </w:p>
    <w:p>
      <w:pPr>
        <w:spacing w:line="360" w:lineRule="auto"/>
        <w:jc w:val="left"/>
        <w:rPr>
          <w:rFonts w:ascii="宋体" w:hAnsi="宋体" w:cs="宋体"/>
          <w:color w:val="auto"/>
          <w:szCs w:val="21"/>
          <w:highlight w:val="none"/>
        </w:rPr>
      </w:pPr>
      <w:r>
        <w:rPr>
          <w:rFonts w:ascii="宋体" w:hAnsi="宋体" w:cs="宋体" w:hint="eastAsia"/>
          <w:color w:val="auto"/>
          <w:szCs w:val="21"/>
          <w:highlight w:val="none"/>
        </w:rPr>
        <w:t>向旅客提供特色服务承诺书，并加盖单位公章。</w:t>
      </w: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p>
    <w:p>
      <w:pPr>
        <w:pStyle w:val="a"/>
        <w:adjustRightInd/>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3</w:t>
      </w:r>
      <w:r>
        <w:rPr>
          <w:rFonts w:ascii="宋体" w:hAnsi="宋体" w:cs="宋体" w:hint="eastAsia"/>
          <w:color w:val="auto"/>
          <w:sz w:val="21"/>
          <w:szCs w:val="21"/>
          <w:highlight w:val="none"/>
        </w:rPr>
        <w:t>管理制度</w:t>
      </w:r>
    </w:p>
    <w:p>
      <w:pPr>
        <w:pStyle w:val="a"/>
        <w:spacing w:line="360" w:lineRule="auto"/>
        <w:ind w:firstLine="1050"/>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3</w:t>
      </w:r>
      <w:r>
        <w:rPr>
          <w:rFonts w:ascii="宋体" w:hAnsi="宋体" w:cs="宋体" w:hint="eastAsia"/>
          <w:color w:val="auto"/>
          <w:sz w:val="21"/>
          <w:szCs w:val="21"/>
          <w:highlight w:val="none"/>
        </w:rPr>
        <w:t>.1日常管理制度；</w:t>
      </w:r>
    </w:p>
    <w:p>
      <w:pPr>
        <w:pStyle w:val="a"/>
        <w:spacing w:line="360" w:lineRule="auto"/>
        <w:ind w:firstLine="1050"/>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3</w:t>
      </w:r>
      <w:r>
        <w:rPr>
          <w:rFonts w:ascii="宋体" w:hAnsi="宋体" w:cs="宋体" w:hint="eastAsia"/>
          <w:color w:val="auto"/>
          <w:sz w:val="21"/>
          <w:szCs w:val="21"/>
          <w:highlight w:val="none"/>
        </w:rPr>
        <w:t>.2应急制度（含投诉处理制度）；</w:t>
      </w:r>
    </w:p>
    <w:p>
      <w:pPr>
        <w:pStyle w:val="a"/>
        <w:spacing w:line="360" w:lineRule="auto"/>
        <w:ind w:firstLine="1050"/>
        <w:rPr>
          <w:rFonts w:ascii="宋体" w:hAnsi="宋体" w:cs="宋体"/>
          <w:color w:val="auto"/>
          <w:sz w:val="21"/>
          <w:szCs w:val="21"/>
          <w:highlight w:val="none"/>
        </w:rPr>
      </w:pPr>
      <w:r>
        <w:rPr>
          <w:rFonts w:ascii="宋体" w:hAnsi="宋体" w:cs="宋体" w:hint="eastAsia"/>
          <w:color w:val="auto"/>
          <w:sz w:val="21"/>
          <w:szCs w:val="21"/>
          <w:highlight w:val="none"/>
        </w:rPr>
        <w:t>4.</w:t>
      </w:r>
      <w:r>
        <w:rPr>
          <w:rFonts w:ascii="宋体" w:hAnsi="宋体" w:cs="宋体"/>
          <w:color w:val="auto"/>
          <w:sz w:val="21"/>
          <w:szCs w:val="21"/>
          <w:highlight w:val="none"/>
        </w:rPr>
        <w:t>3</w:t>
      </w:r>
      <w:r>
        <w:rPr>
          <w:rFonts w:ascii="宋体" w:hAnsi="宋体" w:cs="宋体" w:hint="eastAsia"/>
          <w:color w:val="auto"/>
          <w:sz w:val="21"/>
          <w:szCs w:val="21"/>
          <w:highlight w:val="none"/>
        </w:rPr>
        <w:t>.3库存管理制度。</w:t>
      </w:r>
    </w:p>
    <w:p>
      <w:pPr>
        <w:pStyle w:val="a"/>
        <w:spacing w:line="360" w:lineRule="auto"/>
        <w:ind w:firstLine="1050"/>
        <w:rPr>
          <w:rFonts w:ascii="宋体" w:hAnsi="宋体" w:cs="宋体"/>
          <w:color w:val="auto"/>
          <w:sz w:val="21"/>
          <w:szCs w:val="21"/>
          <w:highlight w:val="none"/>
        </w:rPr>
      </w:pPr>
      <w:r>
        <w:rPr>
          <w:rFonts w:ascii="宋体" w:hAnsi="宋体" w:cs="宋体" w:hint="eastAsia"/>
          <w:color w:val="auto"/>
          <w:sz w:val="21"/>
          <w:szCs w:val="21"/>
          <w:highlight w:val="none"/>
          <w:lang w:eastAsia="zh-CN"/>
        </w:rPr>
        <w:t>商家</w:t>
      </w:r>
      <w:r>
        <w:rPr>
          <w:rFonts w:ascii="宋体" w:hAnsi="宋体" w:cs="宋体" w:hint="eastAsia"/>
          <w:color w:val="auto"/>
          <w:sz w:val="21"/>
          <w:szCs w:val="21"/>
          <w:highlight w:val="none"/>
        </w:rPr>
        <w:t>须提供包含但不限于以上的管理制度。</w:t>
      </w: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spacing w:line="360" w:lineRule="auto"/>
        <w:rPr>
          <w:rFonts w:ascii="宋体" w:hAnsi="宋体" w:cs="宋体"/>
          <w:color w:val="auto"/>
          <w:szCs w:val="21"/>
          <w:highlight w:val="none"/>
        </w:rPr>
      </w:pPr>
      <w:r>
        <w:rPr>
          <w:rFonts w:ascii="宋体" w:hAnsi="宋体" w:cs="宋体" w:hint="default"/>
          <w:color w:val="auto"/>
          <w:szCs w:val="21"/>
          <w:highlight w:val="none"/>
        </w:rPr>
        <w:t>4.4</w:t>
      </w:r>
      <w:r>
        <w:rPr>
          <w:rFonts w:ascii="宋体" w:hAnsi="宋体" w:cs="宋体" w:hint="eastAsia"/>
          <w:color w:val="auto"/>
          <w:szCs w:val="21"/>
          <w:highlight w:val="none"/>
        </w:rPr>
        <w:t>品牌介绍：</w:t>
      </w:r>
      <w:r>
        <w:rPr>
          <w:rFonts w:asciiTheme="minorEastAsia" w:eastAsiaTheme="minorEastAsia" w:hAnsiTheme="minorEastAsia" w:cs="宋体" w:hint="eastAsia"/>
          <w:color w:val="auto"/>
          <w:szCs w:val="21"/>
          <w:highlight w:val="none"/>
        </w:rPr>
        <w:t>品牌的介绍资料，时须提供品牌定位证明资料，包括但不限于入驻当地机场或购物中心、热门商业街区及名称，产品价格，品牌介绍，大众点评</w:t>
      </w:r>
      <w:r>
        <w:rPr>
          <w:rFonts w:asciiTheme="minorEastAsia" w:eastAsiaTheme="minorEastAsia" w:hAnsiTheme="minorEastAsia" w:cs="宋体" w:hint="eastAsia"/>
          <w:color w:val="auto"/>
          <w:szCs w:val="21"/>
          <w:highlight w:val="none"/>
          <w:lang/>
        </w:rPr>
        <w:t>得分</w:t>
      </w:r>
      <w:r>
        <w:rPr>
          <w:rFonts w:asciiTheme="minorEastAsia" w:eastAsiaTheme="minorEastAsia" w:hAnsiTheme="minorEastAsia" w:cs="宋体" w:hint="eastAsia"/>
          <w:color w:val="auto"/>
          <w:szCs w:val="21"/>
          <w:highlight w:val="none"/>
        </w:rPr>
        <w:t>截图等。</w:t>
      </w:r>
      <w:r>
        <w:rPr>
          <w:rFonts w:asciiTheme="minorEastAsia" w:eastAsiaTheme="minorEastAsia" w:hAnsiTheme="minorEastAsia" w:cs="宋体" w:hint="eastAsia"/>
          <w:color w:val="auto"/>
          <w:szCs w:val="21"/>
          <w:highlight w:val="none"/>
          <w:lang/>
        </w:rPr>
        <w:t>加盖单位公章。</w:t>
      </w:r>
    </w:p>
    <w:p>
      <w:pPr>
        <w:pStyle w:val="2"/>
        <w:numPr>
          <w:ilvl w:val="0"/>
          <w:numId w:val="3"/>
        </w:numPr>
        <w:rPr>
          <w:rFonts w:ascii="宋体" w:hAnsi="宋体" w:cs="宋体"/>
          <w:color w:val="auto"/>
          <w:szCs w:val="21"/>
          <w:highlight w:val="none"/>
        </w:rPr>
      </w:pPr>
      <w:r>
        <w:rPr>
          <w:rFonts w:ascii="宋体" w:hAnsi="宋体" w:cs="宋体" w:hint="eastAsia"/>
          <w:color w:val="auto"/>
          <w:szCs w:val="21"/>
          <w:highlight w:val="none"/>
        </w:rPr>
        <w:br w:type="page"/>
      </w:r>
    </w:p>
    <w:p>
      <w:pPr>
        <w:spacing w:line="360" w:lineRule="auto"/>
        <w:rPr>
          <w:rFonts w:ascii="宋体" w:hAnsi="宋体" w:cs="宋体"/>
          <w:color w:val="auto"/>
          <w:szCs w:val="21"/>
          <w:highlight w:val="none"/>
        </w:rPr>
      </w:pPr>
      <w:r>
        <w:rPr>
          <w:rFonts w:ascii="宋体" w:hAnsi="宋体" w:cs="宋体" w:hint="default"/>
          <w:color w:val="auto"/>
          <w:szCs w:val="21"/>
          <w:highlight w:val="none"/>
        </w:rPr>
        <w:t>4.5</w:t>
      </w:r>
      <w:r>
        <w:rPr>
          <w:rFonts w:ascii="宋体" w:hAnsi="宋体" w:cs="宋体" w:hint="eastAsia"/>
          <w:color w:val="auto"/>
          <w:szCs w:val="21"/>
          <w:highlight w:val="none"/>
        </w:rPr>
        <w:t>品牌权益证明：品牌的商标注册证和品牌授权证明；持有品牌独家经营权或区域独家经营权的，应一并提供相应法律保护文件或授权文件（如非品牌方直接授权，须提供可追溯至品牌方的多级授权文件；上述材料为外国语的还须提供中文译本）。</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ascii="宋体" w:hAnsi="宋体" w:cs="宋体" w:hint="eastAsia"/>
          <w:color w:val="auto"/>
          <w:szCs w:val="21"/>
          <w:highlight w:val="none"/>
        </w:rPr>
        <w:t>品牌授权书格式：如</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系加盟或代理经营某品牌，须提供该品牌的授权书，既可直接使用品牌公司的授权书格式，也可以参考以下格式。</w:t>
      </w:r>
    </w:p>
    <w:p>
      <w:pPr>
        <w:pStyle w:val="2"/>
        <w:spacing w:line="360" w:lineRule="auto"/>
        <w:ind w:firstLine="0"/>
        <w:jc w:val="center"/>
        <w:rPr>
          <w:rFonts w:ascii="宋体" w:hAnsi="宋体" w:cs="宋体"/>
          <w:b/>
          <w:color w:val="auto"/>
          <w:szCs w:val="21"/>
          <w:highlight w:val="none"/>
        </w:rPr>
      </w:pPr>
      <w:r>
        <w:rPr>
          <w:rFonts w:ascii="宋体" w:hAnsi="宋体" w:cs="宋体" w:hint="eastAsia"/>
          <w:b/>
          <w:color w:val="auto"/>
          <w:szCs w:val="21"/>
          <w:highlight w:val="none"/>
        </w:rPr>
        <w:t>授权委托书</w:t>
      </w:r>
    </w:p>
    <w:p>
      <w:pPr>
        <w:spacing w:line="360" w:lineRule="auto"/>
        <w:ind w:firstLine="420"/>
        <w:rPr>
          <w:rFonts w:ascii="宋体" w:hAnsi="宋体" w:cs="宋体"/>
          <w:color w:val="auto"/>
          <w:szCs w:val="21"/>
          <w:highlight w:val="none"/>
          <w:u w:val="single"/>
        </w:rPr>
      </w:pPr>
    </w:p>
    <w:p>
      <w:pPr>
        <w:spacing w:line="360" w:lineRule="auto"/>
        <w:ind w:firstLine="420"/>
        <w:rPr>
          <w:rFonts w:ascii="宋体" w:hAnsi="宋体" w:cs="宋体"/>
          <w:color w:val="auto"/>
          <w:szCs w:val="21"/>
          <w:highlight w:val="none"/>
        </w:rPr>
      </w:pPr>
      <w:r>
        <w:rPr>
          <w:rFonts w:ascii="宋体" w:hAnsi="宋体" w:cs="宋体"/>
          <w:color w:val="auto"/>
          <w:szCs w:val="21"/>
          <w:highlight w:val="none"/>
          <w:u w:val="single"/>
        </w:rPr>
        <w:t xml:space="preserve">     </w:t>
      </w:r>
      <w:r>
        <w:rPr>
          <w:rFonts w:ascii="宋体" w:hAnsi="宋体" w:cs="宋体" w:hint="eastAsia"/>
          <w:color w:val="auto"/>
          <w:szCs w:val="21"/>
          <w:highlight w:val="none"/>
        </w:rPr>
        <w:t>本公司</w:t>
      </w:r>
      <w:r>
        <w:rPr>
          <w:rFonts w:ascii="宋体" w:hAnsi="宋体" w:cs="宋体"/>
          <w:color w:val="auto"/>
          <w:szCs w:val="21"/>
          <w:highlight w:val="none"/>
          <w:u w:val="single"/>
        </w:rPr>
        <w:t xml:space="preserve">        </w:t>
      </w:r>
      <w:r>
        <w:rPr>
          <w:rFonts w:ascii="宋体" w:hAnsi="宋体" w:cs="宋体" w:hint="eastAsia"/>
          <w:color w:val="auto"/>
          <w:szCs w:val="21"/>
          <w:highlight w:val="none"/>
        </w:rPr>
        <w:t>将</w:t>
      </w:r>
      <w:r>
        <w:rPr>
          <w:rFonts w:ascii="宋体" w:hAnsi="宋体" w:cs="宋体"/>
          <w:color w:val="auto"/>
          <w:szCs w:val="21"/>
          <w:highlight w:val="none"/>
          <w:u w:val="single"/>
        </w:rPr>
        <w:t xml:space="preserve">       </w:t>
      </w:r>
      <w:r>
        <w:rPr>
          <w:rFonts w:ascii="宋体" w:hAnsi="宋体" w:cs="宋体" w:hint="eastAsia"/>
          <w:color w:val="auto"/>
          <w:szCs w:val="21"/>
          <w:highlight w:val="none"/>
        </w:rPr>
        <w:t>品牌授权给</w:t>
      </w:r>
      <w:r>
        <w:rPr>
          <w:rFonts w:ascii="宋体" w:hAnsi="宋体" w:cs="宋体"/>
          <w:color w:val="auto"/>
          <w:szCs w:val="21"/>
          <w:highlight w:val="none"/>
          <w:u w:val="single"/>
        </w:rPr>
        <w:t xml:space="preserve">         </w:t>
      </w:r>
      <w:r>
        <w:rPr>
          <w:rFonts w:ascii="宋体" w:hAnsi="宋体" w:cs="宋体" w:hint="eastAsia"/>
          <w:color w:val="auto"/>
          <w:szCs w:val="21"/>
          <w:highlight w:val="none"/>
        </w:rPr>
        <w:t>公司在成都双流国际机场航站楼经营，由该公司参与成都双流国际机场T2航站楼招商，并签订经营合同。授权期限自</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年</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月</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日</w:t>
      </w:r>
      <w:r>
        <w:rPr>
          <w:rFonts w:ascii="宋体" w:hAnsi="宋体" w:cs="宋体" w:hint="eastAsia"/>
          <w:color w:val="auto"/>
          <w:szCs w:val="21"/>
          <w:highlight w:val="none"/>
        </w:rPr>
        <w:t>起至</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年</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月</w:t>
      </w:r>
      <w:r>
        <w:rPr>
          <w:rFonts w:ascii="宋体" w:hAnsi="宋体" w:cs="宋体"/>
          <w:color w:val="auto"/>
          <w:szCs w:val="21"/>
          <w:highlight w:val="none"/>
          <w:u w:val="single"/>
        </w:rPr>
        <w:t xml:space="preserve">   </w:t>
      </w:r>
      <w:r>
        <w:rPr>
          <w:rFonts w:ascii="宋体" w:hAnsi="宋体" w:cs="宋体" w:hint="eastAsia"/>
          <w:color w:val="auto"/>
          <w:szCs w:val="21"/>
          <w:highlight w:val="none"/>
          <w:u w:val="single"/>
        </w:rPr>
        <w:t>日</w:t>
      </w:r>
      <w:r>
        <w:rPr>
          <w:rFonts w:ascii="宋体" w:hAnsi="宋体" w:cs="宋体" w:hint="eastAsia"/>
          <w:color w:val="auto"/>
          <w:szCs w:val="21"/>
          <w:highlight w:val="none"/>
        </w:rPr>
        <w:t>止。</w:t>
      </w:r>
    </w:p>
    <w:p>
      <w:pPr>
        <w:pStyle w:val="2"/>
        <w:spacing w:line="360" w:lineRule="auto"/>
        <w:ind w:left="420" w:firstLine="0"/>
        <w:rPr>
          <w:rFonts w:ascii="宋体" w:hAnsi="宋体" w:cs="宋体"/>
          <w:color w:val="auto"/>
          <w:szCs w:val="21"/>
          <w:highlight w:val="none"/>
        </w:rPr>
      </w:pPr>
    </w:p>
    <w:p>
      <w:pPr>
        <w:pStyle w:val="2"/>
        <w:spacing w:line="360" w:lineRule="auto"/>
        <w:ind w:left="420" w:firstLine="0"/>
        <w:rPr>
          <w:rFonts w:ascii="宋体" w:hAnsi="宋体" w:cs="宋体"/>
          <w:color w:val="auto"/>
          <w:szCs w:val="21"/>
          <w:highlight w:val="none"/>
        </w:rPr>
      </w:pPr>
    </w:p>
    <w:p>
      <w:pPr>
        <w:spacing w:line="360" w:lineRule="auto"/>
        <w:rPr>
          <w:rFonts w:ascii="宋体" w:hAnsi="宋体" w:cs="宋体"/>
          <w:color w:val="auto"/>
          <w:szCs w:val="21"/>
          <w:highlight w:val="none"/>
          <w:u w:val="single"/>
        </w:rPr>
      </w:pPr>
      <w:r>
        <w:rPr>
          <w:rFonts w:ascii="宋体" w:hAnsi="宋体" w:cs="宋体" w:hint="eastAsia"/>
          <w:color w:val="auto"/>
          <w:szCs w:val="21"/>
          <w:highlight w:val="none"/>
        </w:rPr>
        <w:t>委托人：</w:t>
      </w:r>
      <w:r>
        <w:rPr>
          <w:rFonts w:ascii="宋体" w:hAnsi="宋体" w:cs="宋体"/>
          <w:color w:val="auto"/>
          <w:szCs w:val="21"/>
          <w:highlight w:val="none"/>
          <w:u w:val="single"/>
        </w:rPr>
        <w:t xml:space="preserve">       </w:t>
      </w:r>
      <w:r>
        <w:rPr>
          <w:rFonts w:ascii="宋体" w:hAnsi="宋体" w:cs="宋体" w:hint="eastAsia"/>
          <w:color w:val="auto"/>
          <w:szCs w:val="21"/>
          <w:highlight w:val="none"/>
        </w:rPr>
        <w:t>（公司盖章）</w:t>
      </w:r>
    </w:p>
    <w:p>
      <w:pPr>
        <w:spacing w:line="360" w:lineRule="auto"/>
        <w:rPr>
          <w:rFonts w:ascii="宋体" w:hAnsi="宋体" w:cs="宋体"/>
          <w:color w:val="auto"/>
          <w:szCs w:val="21"/>
          <w:highlight w:val="none"/>
        </w:rPr>
      </w:pPr>
      <w:r>
        <w:rPr>
          <w:rFonts w:ascii="宋体" w:hAnsi="宋体" w:cs="宋体" w:hint="eastAsia"/>
          <w:color w:val="auto"/>
          <w:szCs w:val="21"/>
          <w:highlight w:val="none"/>
        </w:rPr>
        <w:t>受托人：</w:t>
      </w:r>
      <w:r>
        <w:rPr>
          <w:rFonts w:ascii="宋体" w:hAnsi="宋体" w:cs="宋体"/>
          <w:color w:val="auto"/>
          <w:szCs w:val="21"/>
          <w:highlight w:val="none"/>
          <w:u w:val="single"/>
        </w:rPr>
        <w:t xml:space="preserve">       </w:t>
      </w:r>
      <w:r>
        <w:rPr>
          <w:rFonts w:ascii="宋体" w:hAnsi="宋体" w:cs="宋体" w:hint="eastAsia"/>
          <w:color w:val="auto"/>
          <w:szCs w:val="21"/>
          <w:highlight w:val="none"/>
        </w:rPr>
        <w:t>（公司盖章）</w:t>
      </w:r>
    </w:p>
    <w:p>
      <w:pPr>
        <w:spacing w:line="360" w:lineRule="auto"/>
        <w:rPr>
          <w:rFonts w:ascii="宋体" w:hAnsi="宋体" w:cs="宋体"/>
          <w:color w:val="auto"/>
          <w:szCs w:val="21"/>
          <w:highlight w:val="none"/>
        </w:rPr>
      </w:pPr>
      <w:r>
        <w:rPr>
          <w:rFonts w:ascii="宋体" w:hAnsi="宋体" w:cs="宋体" w:hint="eastAsia"/>
          <w:color w:val="auto"/>
          <w:szCs w:val="21"/>
          <w:highlight w:val="none"/>
        </w:rPr>
        <w:t>日期：</w:t>
      </w:r>
      <w:r>
        <w:rPr>
          <w:rFonts w:ascii="宋体" w:hAnsi="宋体" w:cs="宋体"/>
          <w:color w:val="auto"/>
          <w:szCs w:val="21"/>
          <w:highlight w:val="none"/>
          <w:u w:val="single"/>
        </w:rPr>
        <w:t xml:space="preserve">   </w:t>
      </w:r>
      <w:r>
        <w:rPr>
          <w:rFonts w:ascii="宋体" w:hAnsi="宋体" w:cs="宋体" w:hint="eastAsia"/>
          <w:color w:val="auto"/>
          <w:szCs w:val="21"/>
          <w:highlight w:val="none"/>
        </w:rPr>
        <w:t>年</w:t>
      </w:r>
      <w:r>
        <w:rPr>
          <w:rFonts w:ascii="宋体" w:hAnsi="宋体" w:cs="宋体"/>
          <w:color w:val="auto"/>
          <w:szCs w:val="21"/>
          <w:highlight w:val="none"/>
          <w:u w:val="single"/>
        </w:rPr>
        <w:t xml:space="preserve">   </w:t>
      </w:r>
      <w:r>
        <w:rPr>
          <w:rFonts w:ascii="宋体" w:hAnsi="宋体" w:cs="宋体" w:hint="eastAsia"/>
          <w:color w:val="auto"/>
          <w:szCs w:val="21"/>
          <w:highlight w:val="none"/>
        </w:rPr>
        <w:t>月</w:t>
      </w:r>
      <w:r>
        <w:rPr>
          <w:rFonts w:ascii="宋体" w:hAnsi="宋体" w:cs="宋体"/>
          <w:color w:val="auto"/>
          <w:szCs w:val="21"/>
          <w:highlight w:val="none"/>
          <w:u w:val="single"/>
        </w:rPr>
        <w:t xml:space="preserve">   </w:t>
      </w:r>
      <w:r>
        <w:rPr>
          <w:rFonts w:ascii="宋体" w:hAnsi="宋体" w:cs="宋体" w:hint="eastAsia"/>
          <w:color w:val="auto"/>
          <w:szCs w:val="21"/>
          <w:highlight w:val="none"/>
        </w:rPr>
        <w:t>日</w:t>
      </w:r>
    </w:p>
    <w:p>
      <w:pPr>
        <w:spacing w:line="360" w:lineRule="auto"/>
        <w:rPr>
          <w:rFonts w:ascii="宋体" w:hAnsi="宋体" w:cs="宋体"/>
          <w:color w:val="auto"/>
          <w:szCs w:val="21"/>
          <w:highlight w:val="none"/>
        </w:rPr>
      </w:pPr>
      <w:bookmarkStart w:id="13" w:name="_Toc15781"/>
      <w:bookmarkStart w:id="14" w:name="_Toc9567"/>
      <w:bookmarkStart w:id="15" w:name="_Toc25739"/>
      <w:bookmarkStart w:id="16" w:name="_Toc8152"/>
      <w:bookmarkStart w:id="17" w:name="_Toc9773"/>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bookmarkEnd w:id="13"/>
      <w:bookmarkEnd w:id="14"/>
      <w:bookmarkEnd w:id="15"/>
      <w:bookmarkEnd w:id="16"/>
      <w:bookmarkEnd w:id="17"/>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pStyle w:val="a"/>
        <w:rPr>
          <w:rFonts w:ascii="宋体" w:hAnsi="宋体" w:cs="宋体"/>
          <w:b/>
          <w:bCs/>
          <w:color w:val="auto"/>
          <w:sz w:val="21"/>
          <w:szCs w:val="21"/>
          <w:highlight w:val="none"/>
        </w:rPr>
      </w:pPr>
      <w:r>
        <w:rPr>
          <w:rFonts w:ascii="宋体" w:hAnsi="宋体" w:cs="宋体"/>
          <w:b/>
          <w:bCs/>
          <w:color w:val="auto"/>
          <w:sz w:val="21"/>
          <w:szCs w:val="21"/>
          <w:highlight w:val="none"/>
        </w:rPr>
        <w:t>5</w:t>
      </w:r>
      <w:r>
        <w:rPr>
          <w:rFonts w:ascii="宋体" w:hAnsi="宋体" w:cs="宋体" w:hint="eastAsia"/>
          <w:b/>
          <w:bCs/>
          <w:color w:val="auto"/>
          <w:sz w:val="21"/>
          <w:szCs w:val="21"/>
          <w:highlight w:val="none"/>
          <w:lang/>
        </w:rPr>
        <w:t>.</w:t>
      </w:r>
    </w:p>
    <w:p>
      <w:pPr>
        <w:pStyle w:val="a"/>
        <w:rPr>
          <w:rFonts w:ascii="宋体" w:hAnsi="宋体" w:cs="宋体"/>
          <w:color w:val="auto"/>
          <w:sz w:val="21"/>
          <w:szCs w:val="21"/>
          <w:highlight w:val="none"/>
        </w:rPr>
      </w:pPr>
      <w:r>
        <w:rPr>
          <w:rFonts w:ascii="宋体" w:hAnsi="宋体" w:cs="宋体" w:hint="eastAsia"/>
          <w:color w:val="auto"/>
          <w:sz w:val="21"/>
          <w:szCs w:val="21"/>
          <w:highlight w:val="none"/>
        </w:rPr>
        <w:t>（1）对标承诺书</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 xml:space="preserve">  </w:t>
      </w:r>
      <w:r>
        <w:rPr>
          <w:rFonts w:ascii="宋体" w:hAnsi="宋体" w:cs="宋体" w:hint="eastAsia"/>
          <w:color w:val="auto"/>
          <w:sz w:val="21"/>
          <w:szCs w:val="21"/>
          <w:highlight w:val="none"/>
          <w:lang w:eastAsia="zh-CN"/>
        </w:rPr>
        <w:t>商家</w:t>
      </w:r>
      <w:r>
        <w:rPr>
          <w:rFonts w:ascii="宋体" w:hAnsi="宋体" w:cs="宋体" w:hint="eastAsia"/>
          <w:color w:val="auto"/>
          <w:sz w:val="21"/>
          <w:szCs w:val="21"/>
          <w:highlight w:val="none"/>
        </w:rPr>
        <w:t>承诺对标人认可的商圈、商业体的对标店铺名称、产品清单及价格。</w:t>
      </w:r>
    </w:p>
    <w:p>
      <w:pPr>
        <w:pStyle w:val="a"/>
        <w:spacing w:line="360" w:lineRule="auto"/>
        <w:rPr>
          <w:rFonts w:ascii="宋体" w:hAnsi="宋体" w:cs="宋体"/>
          <w:color w:val="auto"/>
          <w:sz w:val="21"/>
          <w:szCs w:val="21"/>
          <w:highlight w:val="none"/>
        </w:rPr>
      </w:pPr>
    </w:p>
    <w:p>
      <w:pPr>
        <w:pStyle w:val="a"/>
        <w:spacing w:line="360" w:lineRule="auto"/>
        <w:jc w:val="center"/>
        <w:rPr>
          <w:rFonts w:ascii="宋体" w:hAnsi="宋体" w:cs="宋体"/>
          <w:b/>
          <w:bCs/>
          <w:color w:val="auto"/>
          <w:sz w:val="21"/>
          <w:szCs w:val="21"/>
          <w:highlight w:val="none"/>
        </w:rPr>
      </w:pPr>
      <w:r>
        <w:rPr>
          <w:rFonts w:ascii="宋体" w:hAnsi="宋体" w:cs="宋体" w:hint="eastAsia"/>
          <w:b/>
          <w:bCs/>
          <w:color w:val="auto"/>
          <w:sz w:val="21"/>
          <w:szCs w:val="21"/>
          <w:highlight w:val="none"/>
        </w:rPr>
        <w:t>对标承诺书</w:t>
      </w:r>
    </w:p>
    <w:p>
      <w:pPr>
        <w:pStyle w:val="a"/>
        <w:spacing w:line="360" w:lineRule="auto"/>
        <w:ind w:left="420"/>
        <w:rPr>
          <w:rFonts w:ascii="宋体" w:hAnsi="宋体" w:cs="宋体"/>
          <w:color w:val="auto"/>
          <w:sz w:val="21"/>
          <w:szCs w:val="21"/>
          <w:highlight w:val="none"/>
        </w:rPr>
      </w:pPr>
      <w:r>
        <w:rPr>
          <w:rFonts w:ascii="宋体" w:hAnsi="宋体" w:cs="宋体" w:hint="eastAsia"/>
          <w:color w:val="auto"/>
          <w:sz w:val="21"/>
          <w:szCs w:val="21"/>
          <w:highlight w:val="none"/>
        </w:rPr>
        <w:t>我公司郑重承诺：</w:t>
      </w:r>
    </w:p>
    <w:p>
      <w:pPr>
        <w:pStyle w:val="a"/>
        <w:spacing w:line="360" w:lineRule="auto"/>
        <w:ind w:firstLine="420"/>
        <w:rPr>
          <w:rFonts w:ascii="宋体" w:hAnsi="宋体" w:cs="宋体"/>
          <w:color w:val="auto"/>
          <w:sz w:val="21"/>
          <w:szCs w:val="21"/>
          <w:highlight w:val="none"/>
        </w:rPr>
      </w:pPr>
      <w:r>
        <w:rPr>
          <w:rFonts w:ascii="宋体" w:hAnsi="宋体" w:cs="宋体" w:hint="eastAsia"/>
          <w:color w:val="auto"/>
          <w:sz w:val="21"/>
          <w:szCs w:val="21"/>
          <w:highlight w:val="none"/>
        </w:rPr>
        <w:t>成都双流国际机场T</w:t>
      </w:r>
      <w:r>
        <w:rPr>
          <w:rFonts w:ascii="宋体" w:hAnsi="宋体" w:cs="宋体"/>
          <w:color w:val="auto"/>
          <w:sz w:val="21"/>
          <w:szCs w:val="21"/>
          <w:highlight w:val="none"/>
        </w:rPr>
        <w:t>2</w:t>
      </w:r>
      <w:r>
        <w:rPr>
          <w:rFonts w:ascii="宋体" w:hAnsi="宋体" w:cs="宋体" w:hint="eastAsia"/>
          <w:color w:val="auto"/>
          <w:sz w:val="21"/>
          <w:szCs w:val="21"/>
          <w:highlight w:val="none"/>
        </w:rPr>
        <w:t>航站楼招商</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标段投报的</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品牌与成都市区</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（地址）的相同品牌店铺对标，在此销售的商品质量、规格、价格与对标店铺保持一致（详见附件商品清单）。</w:t>
      </w:r>
    </w:p>
    <w:p>
      <w:pPr>
        <w:pStyle w:val="a"/>
        <w:spacing w:line="360" w:lineRule="auto"/>
        <w:jc w:val="both"/>
        <w:rPr>
          <w:rFonts w:ascii="宋体" w:hAnsi="宋体" w:cs="宋体"/>
          <w:color w:val="auto"/>
          <w:sz w:val="21"/>
          <w:szCs w:val="21"/>
          <w:highlight w:val="none"/>
        </w:rPr>
      </w:pPr>
    </w:p>
    <w:p>
      <w:pPr>
        <w:pStyle w:val="a"/>
        <w:spacing w:line="360" w:lineRule="auto"/>
        <w:ind w:firstLine="420"/>
        <w:jc w:val="both"/>
        <w:rPr>
          <w:rFonts w:ascii="宋体" w:hAnsi="宋体" w:cs="宋体"/>
          <w:color w:val="auto"/>
          <w:sz w:val="21"/>
          <w:szCs w:val="21"/>
          <w:highlight w:val="none"/>
          <w:u w:val="single"/>
        </w:rPr>
      </w:pPr>
      <w:r>
        <w:rPr>
          <w:rFonts w:ascii="宋体" w:hAnsi="宋体" w:cs="宋体" w:hint="eastAsia"/>
          <w:color w:val="auto"/>
          <w:sz w:val="21"/>
          <w:szCs w:val="21"/>
          <w:highlight w:val="none"/>
        </w:rPr>
        <w:t>若我公司投报的</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 xml:space="preserve">品牌在成都市区无相同品牌对标，则承诺对标 </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（省会城市、直辖市、深圳市区、港澳台）</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（地址）的</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品牌店铺，在此销售的商品质量、规格、价格与对标店铺保持一致（详见附件商品清单）。</w:t>
      </w:r>
    </w:p>
    <w:p>
      <w:pPr>
        <w:pStyle w:val="a"/>
        <w:spacing w:line="360" w:lineRule="auto"/>
        <w:ind w:left="420"/>
        <w:rPr>
          <w:rFonts w:ascii="宋体" w:hAnsi="宋体" w:cs="宋体"/>
          <w:b/>
          <w:bCs/>
          <w:color w:val="auto"/>
          <w:sz w:val="21"/>
          <w:szCs w:val="21"/>
          <w:highlight w:val="none"/>
          <w:u w:val="single"/>
        </w:rPr>
      </w:pPr>
    </w:p>
    <w:p>
      <w:pPr>
        <w:pStyle w:val="a"/>
        <w:spacing w:line="360" w:lineRule="auto"/>
        <w:ind w:left="420"/>
        <w:rPr>
          <w:rFonts w:ascii="宋体" w:hAnsi="宋体" w:cs="宋体"/>
          <w:color w:val="auto"/>
          <w:sz w:val="21"/>
          <w:szCs w:val="21"/>
          <w:highlight w:val="none"/>
        </w:rPr>
      </w:pPr>
    </w:p>
    <w:p>
      <w:pPr>
        <w:pStyle w:val="a"/>
        <w:spacing w:line="360" w:lineRule="auto"/>
        <w:rPr>
          <w:rFonts w:ascii="宋体" w:hAnsi="宋体" w:cs="宋体"/>
          <w:color w:val="auto"/>
          <w:sz w:val="21"/>
          <w:szCs w:val="21"/>
          <w:highlight w:val="none"/>
          <w:u w:val="single"/>
        </w:rPr>
      </w:pPr>
      <w:r>
        <w:rPr>
          <w:rFonts w:ascii="宋体" w:hAnsi="宋体" w:cs="宋体" w:hint="eastAsia"/>
          <w:color w:val="auto"/>
          <w:sz w:val="21"/>
          <w:szCs w:val="21"/>
          <w:highlight w:val="none"/>
        </w:rPr>
        <w:t xml:space="preserve">                                  承诺单位：</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（需盖鲜章）</w:t>
      </w:r>
    </w:p>
    <w:p>
      <w:pPr>
        <w:pStyle w:val="a"/>
        <w:spacing w:line="360" w:lineRule="auto"/>
        <w:rPr>
          <w:rFonts w:ascii="宋体" w:hAnsi="宋体" w:cs="宋体"/>
          <w:color w:val="auto"/>
          <w:sz w:val="21"/>
          <w:szCs w:val="21"/>
          <w:highlight w:val="none"/>
        </w:rPr>
      </w:pPr>
      <w:r>
        <w:rPr>
          <w:rFonts w:ascii="宋体" w:hAnsi="宋体" w:cs="宋体" w:hint="eastAsia"/>
          <w:color w:val="auto"/>
          <w:sz w:val="21"/>
          <w:szCs w:val="21"/>
          <w:highlight w:val="none"/>
        </w:rPr>
        <w:t xml:space="preserve">                                 日期：</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年</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月</w:t>
      </w:r>
      <w:r>
        <w:rPr>
          <w:rFonts w:ascii="宋体" w:hAnsi="宋体" w:cs="宋体" w:hint="eastAsia"/>
          <w:color w:val="auto"/>
          <w:sz w:val="21"/>
          <w:szCs w:val="21"/>
          <w:highlight w:val="none"/>
          <w:u w:val="single"/>
        </w:rPr>
        <w:t xml:space="preserve">   </w:t>
      </w:r>
      <w:r>
        <w:rPr>
          <w:rFonts w:ascii="宋体" w:hAnsi="宋体" w:cs="宋体" w:hint="eastAsia"/>
          <w:color w:val="auto"/>
          <w:sz w:val="21"/>
          <w:szCs w:val="21"/>
          <w:highlight w:val="none"/>
        </w:rPr>
        <w:t>日</w:t>
      </w:r>
    </w:p>
    <w:p>
      <w:pPr>
        <w:pStyle w:val="a"/>
        <w:rPr>
          <w:rFonts w:ascii="宋体" w:hAnsi="宋体" w:cs="宋体" w:hint="eastAsia"/>
          <w:color w:val="auto"/>
          <w:szCs w:val="21"/>
          <w:highlight w:val="none"/>
        </w:rPr>
      </w:pPr>
    </w:p>
    <w:p>
      <w:pPr>
        <w:pStyle w:val="a"/>
        <w:rPr>
          <w:rFonts w:ascii="宋体" w:hAnsi="宋体" w:cs="宋体" w:hint="eastAsia"/>
          <w:color w:val="auto"/>
          <w:szCs w:val="21"/>
          <w:highlight w:val="none"/>
        </w:rPr>
      </w:pPr>
    </w:p>
    <w:p>
      <w:pPr>
        <w:pStyle w:val="a"/>
        <w:rPr>
          <w:rFonts w:ascii="宋体" w:hAnsi="宋体" w:cs="宋体" w:hint="eastAsia"/>
          <w:color w:val="auto"/>
          <w:szCs w:val="21"/>
          <w:highlight w:val="none"/>
        </w:rPr>
      </w:pPr>
    </w:p>
    <w:p>
      <w:pPr>
        <w:pStyle w:val="a"/>
        <w:rPr>
          <w:rFonts w:ascii="宋体" w:hAnsi="宋体" w:cs="宋体" w:hint="eastAsia"/>
          <w:color w:val="auto"/>
          <w:szCs w:val="21"/>
          <w:highlight w:val="none"/>
        </w:rPr>
      </w:pPr>
    </w:p>
    <w:p>
      <w:pPr>
        <w:pStyle w:val="a"/>
        <w:rPr>
          <w:rFonts w:ascii="宋体" w:hAnsi="宋体" w:cs="宋体" w:hint="eastAsia"/>
          <w:color w:val="auto"/>
          <w:szCs w:val="21"/>
          <w:highlight w:val="none"/>
        </w:rPr>
      </w:pPr>
    </w:p>
    <w:p>
      <w:pPr>
        <w:pStyle w:val="a"/>
        <w:rPr>
          <w:rFonts w:ascii="宋体" w:hAnsi="宋体" w:cs="宋体" w:hint="eastAsia"/>
          <w:color w:val="auto"/>
          <w:szCs w:val="21"/>
          <w:highlight w:val="none"/>
        </w:rPr>
      </w:pPr>
    </w:p>
    <w:p>
      <w:pPr>
        <w:pStyle w:val="a"/>
        <w:rPr>
          <w:rFonts w:ascii="宋体" w:hAnsi="宋体" w:cs="宋体" w:hint="eastAsia"/>
          <w:color w:val="auto"/>
          <w:szCs w:val="21"/>
          <w:highlight w:val="none"/>
        </w:rPr>
      </w:pPr>
    </w:p>
    <w:p>
      <w:pPr>
        <w:pStyle w:val="a"/>
        <w:rPr>
          <w:rFonts w:ascii="宋体" w:hAnsi="宋体" w:cs="宋体" w:hint="eastAsia"/>
          <w:color w:val="auto"/>
          <w:szCs w:val="21"/>
          <w:highlight w:val="none"/>
        </w:rPr>
      </w:pPr>
    </w:p>
    <w:p>
      <w:pPr>
        <w:pStyle w:val="a"/>
        <w:rPr>
          <w:rFonts w:ascii="宋体" w:hAnsi="宋体" w:cs="宋体" w:hint="eastAsia"/>
          <w:color w:val="auto"/>
          <w:szCs w:val="21"/>
          <w:highlight w:val="none"/>
        </w:rPr>
      </w:pPr>
    </w:p>
    <w:p>
      <w:pPr>
        <w:pStyle w:val="a"/>
        <w:rPr>
          <w:rFonts w:ascii="宋体" w:hAnsi="宋体" w:cs="宋体" w:hint="eastAsia"/>
          <w:color w:val="auto"/>
          <w:szCs w:val="21"/>
          <w:highlight w:val="none"/>
        </w:rPr>
      </w:pPr>
    </w:p>
    <w:p>
      <w:pPr>
        <w:pStyle w:val="a"/>
        <w:rPr>
          <w:rFonts w:ascii="宋体" w:hAnsi="宋体" w:cs="宋体" w:hint="eastAsia"/>
          <w:color w:val="auto"/>
          <w:szCs w:val="21"/>
          <w:highlight w:val="none"/>
        </w:rPr>
      </w:pPr>
    </w:p>
    <w:p>
      <w:pPr>
        <w:pStyle w:val="a"/>
        <w:rPr>
          <w:rFonts w:ascii="宋体" w:hAnsi="宋体" w:cs="宋体" w:hint="eastAsia"/>
          <w:color w:val="auto"/>
          <w:szCs w:val="21"/>
          <w:highlight w:val="none"/>
        </w:rPr>
      </w:pPr>
    </w:p>
    <w:p>
      <w:pPr>
        <w:pStyle w:val="a"/>
        <w:rPr>
          <w:rFonts w:ascii="宋体" w:hAnsi="宋体" w:cs="宋体" w:hint="eastAsia"/>
          <w:color w:val="auto"/>
          <w:szCs w:val="21"/>
          <w:highlight w:val="none"/>
        </w:rPr>
      </w:pPr>
    </w:p>
    <w:p>
      <w:pPr>
        <w:pStyle w:val="a"/>
        <w:rPr>
          <w:rFonts w:ascii="宋体" w:hAnsi="宋体" w:cs="宋体" w:hint="eastAsia"/>
          <w:color w:val="auto"/>
          <w:szCs w:val="21"/>
          <w:highlight w:val="none"/>
        </w:rPr>
      </w:pPr>
    </w:p>
    <w:p>
      <w:pPr>
        <w:pStyle w:val="a"/>
        <w:rPr>
          <w:rFonts w:ascii="宋体" w:hAnsi="宋体" w:cs="宋体"/>
          <w:color w:val="auto"/>
          <w:sz w:val="21"/>
          <w:szCs w:val="21"/>
          <w:highlight w:val="none"/>
        </w:rPr>
      </w:pPr>
      <w:r>
        <w:rPr>
          <w:rFonts w:ascii="宋体" w:hAnsi="宋体" w:cs="宋体" w:hint="eastAsia"/>
          <w:color w:val="auto"/>
          <w:szCs w:val="21"/>
          <w:highlight w:val="none"/>
        </w:rPr>
        <w:t>（</w:t>
      </w:r>
      <w:r>
        <w:rPr>
          <w:rFonts w:ascii="宋体" w:hAnsi="宋体" w:cs="宋体" w:hint="default"/>
          <w:color w:val="auto"/>
          <w:szCs w:val="21"/>
          <w:highlight w:val="none"/>
        </w:rPr>
        <w:t>2</w:t>
      </w:r>
      <w:r>
        <w:rPr>
          <w:rFonts w:ascii="宋体" w:hAnsi="宋体" w:cs="宋体" w:hint="eastAsia"/>
          <w:color w:val="auto"/>
          <w:szCs w:val="21"/>
          <w:highlight w:val="none"/>
        </w:rPr>
        <w:t>）</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认为需要提供的其他资料。</w:t>
      </w:r>
    </w:p>
    <w:p>
      <w:pPr>
        <w:spacing w:line="360" w:lineRule="auto"/>
        <w:outlineLvl w:val="1"/>
        <w:rPr>
          <w:rFonts w:ascii="宋体" w:hAnsi="宋体" w:cs="宋体" w:hint="eastAsia"/>
          <w:b/>
          <w:bCs/>
          <w:color w:val="auto"/>
          <w:szCs w:val="21"/>
          <w:highlight w:val="none"/>
        </w:rPr>
      </w:pPr>
      <w:bookmarkStart w:id="18" w:name="_Toc28269"/>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hint="eastAsia"/>
          <w:b/>
          <w:bCs/>
          <w:color w:val="auto"/>
          <w:szCs w:val="21"/>
          <w:highlight w:val="none"/>
        </w:rPr>
      </w:pPr>
    </w:p>
    <w:p>
      <w:pPr>
        <w:spacing w:line="360" w:lineRule="auto"/>
        <w:outlineLvl w:val="1"/>
        <w:rPr>
          <w:rFonts w:ascii="宋体" w:hAnsi="宋体" w:cs="宋体"/>
          <w:b/>
          <w:bCs/>
          <w:color w:val="auto"/>
          <w:sz w:val="24"/>
          <w:highlight w:val="none"/>
        </w:rPr>
      </w:pPr>
      <w:r>
        <w:rPr>
          <w:rFonts w:ascii="宋体" w:hAnsi="宋体" w:cs="宋体" w:hint="eastAsia"/>
          <w:b/>
          <w:bCs/>
          <w:color w:val="auto"/>
          <w:szCs w:val="21"/>
          <w:highlight w:val="none"/>
        </w:rPr>
        <w:t>二、</w:t>
      </w:r>
      <w:bookmarkEnd w:id="8"/>
      <w:bookmarkEnd w:id="9"/>
      <w:bookmarkEnd w:id="10"/>
      <w:bookmarkEnd w:id="18"/>
      <w:bookmarkStart w:id="19" w:name="_Toc24349"/>
      <w:r>
        <w:rPr>
          <w:rFonts w:ascii="宋体" w:hAnsi="宋体" w:cs="宋体" w:hint="eastAsia"/>
          <w:b/>
          <w:bCs/>
          <w:color w:val="auto"/>
          <w:sz w:val="24"/>
          <w:highlight w:val="none"/>
        </w:rPr>
        <w:t>商务方案分册</w:t>
      </w:r>
      <w:bookmarkEnd w:id="19"/>
    </w:p>
    <w:p>
      <w:pPr>
        <w:spacing w:line="360" w:lineRule="auto"/>
        <w:jc w:val="center"/>
        <w:rPr>
          <w:rFonts w:ascii="宋体" w:hAnsi="宋体" w:cs="宋体" w:hint="eastAsia"/>
          <w:b/>
          <w:bCs/>
          <w:color w:val="auto"/>
          <w:sz w:val="28"/>
          <w:szCs w:val="28"/>
          <w:highlight w:val="none"/>
        </w:rPr>
      </w:pPr>
      <w:r>
        <w:rPr>
          <w:rFonts w:ascii="宋体" w:hAnsi="宋体" w:cs="宋体" w:hint="eastAsia"/>
          <w:b/>
          <w:bCs/>
          <w:color w:val="auto"/>
          <w:sz w:val="28"/>
          <w:szCs w:val="28"/>
          <w:highlight w:val="none"/>
          <w:lang/>
        </w:rPr>
        <w:t>休闲及其他类</w:t>
      </w:r>
      <w:r>
        <w:rPr>
          <w:rFonts w:ascii="宋体" w:hAnsi="宋体" w:cs="宋体" w:hint="eastAsia"/>
          <w:b/>
          <w:bCs/>
          <w:color w:val="auto"/>
          <w:sz w:val="28"/>
          <w:szCs w:val="28"/>
          <w:highlight w:val="none"/>
          <w:lang w:eastAsia="zh-CN"/>
        </w:rPr>
        <w:t>（</w:t>
      </w:r>
      <w:r>
        <w:rPr>
          <w:rFonts w:ascii="宋体" w:hAnsi="宋体" w:cs="宋体" w:hint="eastAsia"/>
          <w:b/>
          <w:bCs/>
          <w:color w:val="auto"/>
          <w:sz w:val="28"/>
          <w:szCs w:val="28"/>
          <w:highlight w:val="none"/>
          <w:lang w:val="en-US" w:eastAsia="zh-CN"/>
        </w:rPr>
        <w:t>自助娱乐机</w:t>
      </w:r>
      <w:r>
        <w:rPr>
          <w:rFonts w:ascii="宋体" w:hAnsi="宋体" w:cs="宋体" w:hint="eastAsia"/>
          <w:b/>
          <w:bCs/>
          <w:color w:val="auto"/>
          <w:sz w:val="28"/>
          <w:szCs w:val="28"/>
          <w:highlight w:val="none"/>
          <w:lang w:eastAsia="zh-CN"/>
        </w:rPr>
        <w:t>）</w:t>
      </w:r>
      <w:r>
        <w:rPr>
          <w:rFonts w:ascii="宋体" w:hAnsi="宋体" w:cs="宋体" w:hint="eastAsia"/>
          <w:b/>
          <w:bCs/>
          <w:color w:val="auto"/>
          <w:sz w:val="28"/>
          <w:szCs w:val="28"/>
          <w:highlight w:val="none"/>
        </w:rPr>
        <w:t>商务报价表</w:t>
      </w:r>
    </w:p>
    <w:tbl>
      <w:tblPr>
        <w:tblStyle w:val="TableGrid"/>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154"/>
        <w:gridCol w:w="6227"/>
      </w:tblGrid>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标段</w:t>
            </w:r>
          </w:p>
        </w:tc>
        <w:tc>
          <w:tcPr>
            <w:tcW w:w="6227" w:type="dxa"/>
          </w:tcPr>
          <w:p>
            <w:pPr>
              <w:spacing w:line="360" w:lineRule="auto"/>
              <w:rPr>
                <w:rFonts w:ascii="宋体" w:hAnsi="宋体" w:cs="宋体"/>
                <w:color w:val="auto"/>
                <w:szCs w:val="21"/>
                <w:highlight w:val="none"/>
              </w:rPr>
            </w:pP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center"/>
              <w:rPr>
                <w:rFonts w:ascii="宋体" w:eastAsia="宋体" w:hAnsi="宋体" w:cs="宋体" w:hint="eastAsia"/>
                <w:color w:val="auto"/>
                <w:szCs w:val="21"/>
                <w:highlight w:val="none"/>
                <w:lang w:eastAsia="zh-CN"/>
              </w:rPr>
            </w:pPr>
            <w:r>
              <w:rPr>
                <w:rFonts w:ascii="宋体" w:hAnsi="宋体" w:cs="宋体" w:hint="eastAsia"/>
                <w:color w:val="auto"/>
                <w:szCs w:val="21"/>
                <w:highlight w:val="none"/>
                <w:lang w:eastAsia="zh-CN"/>
              </w:rPr>
              <w:t>商家</w:t>
            </w:r>
            <w:bookmarkStart w:id="20" w:name="_GoBack"/>
            <w:bookmarkEnd w:id="20"/>
          </w:p>
        </w:tc>
        <w:tc>
          <w:tcPr>
            <w:tcW w:w="6227" w:type="dxa"/>
          </w:tcPr>
          <w:p>
            <w:pPr>
              <w:spacing w:line="360" w:lineRule="auto"/>
              <w:rPr>
                <w:rFonts w:ascii="宋体" w:hAnsi="宋体" w:cs="宋体"/>
                <w:color w:val="auto"/>
                <w:szCs w:val="21"/>
                <w:highlight w:val="none"/>
              </w:rPr>
            </w:pP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经营期限</w:t>
            </w:r>
          </w:p>
        </w:tc>
        <w:tc>
          <w:tcPr>
            <w:tcW w:w="6227" w:type="dxa"/>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 xml:space="preserve">    </w:t>
            </w:r>
            <w:r>
              <w:rPr>
                <w:rFonts w:ascii="宋体" w:hAnsi="宋体" w:cs="宋体" w:hint="eastAsia"/>
                <w:color w:val="auto"/>
                <w:szCs w:val="21"/>
                <w:highlight w:val="none"/>
                <w:u w:val="single"/>
              </w:rPr>
              <w:t xml:space="preserve">      年</w:t>
            </w:r>
            <w:r>
              <w:rPr>
                <w:rFonts w:ascii="宋体" w:hAnsi="宋体" w:cs="宋体" w:hint="eastAsia"/>
                <w:color w:val="auto"/>
                <w:szCs w:val="21"/>
                <w:highlight w:val="none"/>
              </w:rPr>
              <w:t xml:space="preserve">  （最长不超过5年）</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12"/>
        </w:trPr>
        <w:tc>
          <w:tcPr>
            <w:tcW w:w="8381" w:type="dxa"/>
            <w:gridSpan w:val="2"/>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商务报价</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714"/>
        </w:trPr>
        <w:tc>
          <w:tcPr>
            <w:tcW w:w="8381" w:type="dxa"/>
            <w:gridSpan w:val="2"/>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月经营费用</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left"/>
              <w:rPr>
                <w:rFonts w:ascii="宋体" w:hAnsi="宋体" w:cs="宋体"/>
                <w:color w:val="auto"/>
                <w:szCs w:val="21"/>
                <w:highlight w:val="none"/>
              </w:rPr>
            </w:pPr>
            <w:r>
              <w:rPr>
                <w:rFonts w:asciiTheme="minorEastAsia" w:eastAsiaTheme="minorEastAsia" w:hAnsiTheme="minorEastAsia" w:cs="宋体" w:hint="eastAsia"/>
                <w:color w:val="auto"/>
                <w:szCs w:val="21"/>
                <w:highlight w:val="none"/>
              </w:rPr>
              <w:t>双流机场T</w:t>
            </w:r>
            <w:r>
              <w:rPr>
                <w:rFonts w:asciiTheme="minorEastAsia" w:eastAsiaTheme="minorEastAsia" w:hAnsiTheme="minorEastAsia" w:cs="宋体"/>
                <w:color w:val="auto"/>
                <w:szCs w:val="21"/>
                <w:highlight w:val="none"/>
              </w:rPr>
              <w:t>2</w:t>
            </w:r>
            <w:r>
              <w:rPr>
                <w:rFonts w:asciiTheme="minorEastAsia" w:eastAsiaTheme="minorEastAsia" w:hAnsiTheme="minorEastAsia" w:cs="宋体" w:hint="eastAsia"/>
                <w:color w:val="auto"/>
                <w:szCs w:val="21"/>
                <w:highlight w:val="none"/>
              </w:rPr>
              <w:t>航站楼</w:t>
            </w:r>
            <w:r>
              <w:rPr>
                <w:rFonts w:ascii="宋体" w:hAnsi="宋体" w:cs="宋体" w:hint="eastAsia"/>
                <w:color w:val="auto"/>
                <w:szCs w:val="21"/>
                <w:highlight w:val="none"/>
              </w:rPr>
              <w:t>月</w:t>
            </w:r>
            <w:r>
              <w:rPr>
                <w:rFonts w:asciiTheme="minorEastAsia" w:eastAsiaTheme="minorEastAsia" w:hAnsiTheme="minorEastAsia" w:cs="宋体" w:hint="eastAsia"/>
                <w:color w:val="auto"/>
                <w:szCs w:val="21"/>
                <w:highlight w:val="none"/>
              </w:rPr>
              <w:t>旅客吞吐量</w:t>
            </w:r>
            <w:r>
              <w:rPr>
                <w:rFonts w:asciiTheme="minorEastAsia" w:eastAsiaTheme="minorEastAsia" w:hAnsiTheme="minorEastAsia" w:cs="宋体"/>
                <w:color w:val="auto"/>
                <w:szCs w:val="21"/>
                <w:highlight w:val="none"/>
              </w:rPr>
              <w:t>231.7</w:t>
            </w:r>
            <w:r>
              <w:rPr>
                <w:rFonts w:asciiTheme="minorEastAsia" w:eastAsiaTheme="minorEastAsia" w:hAnsiTheme="minorEastAsia" w:cs="宋体" w:hint="eastAsia"/>
                <w:color w:val="auto"/>
                <w:szCs w:val="21"/>
                <w:highlight w:val="none"/>
              </w:rPr>
              <w:t>万人次时月经营费用单价（</w:t>
            </w:r>
            <w:r>
              <w:rPr>
                <w:rFonts w:ascii="宋体" w:hAnsi="宋体" w:cs="宋体" w:hint="eastAsia"/>
                <w:color w:val="auto"/>
                <w:szCs w:val="21"/>
                <w:highlight w:val="none"/>
                <w:lang w:val="en-US" w:eastAsia="zh-CN"/>
              </w:rPr>
              <w:t>台</w:t>
            </w:r>
            <w:r>
              <w:rPr>
                <w:rFonts w:ascii="宋体" w:hAnsi="宋体" w:cs="宋体" w:hint="eastAsia"/>
                <w:color w:val="auto"/>
                <w:szCs w:val="21"/>
                <w:highlight w:val="none"/>
              </w:rPr>
              <w:t>/月</w:t>
            </w:r>
            <w:r>
              <w:rPr>
                <w:rFonts w:asciiTheme="minorEastAsia" w:eastAsiaTheme="minorEastAsia" w:hAnsiTheme="minorEastAsia" w:cs="宋体" w:hint="eastAsia"/>
                <w:color w:val="auto"/>
                <w:szCs w:val="21"/>
                <w:highlight w:val="none"/>
              </w:rPr>
              <w:t>）</w:t>
            </w:r>
          </w:p>
        </w:tc>
        <w:tc>
          <w:tcPr>
            <w:tcW w:w="6227"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w:t>
            </w:r>
            <w:r>
              <w:rPr>
                <w:rFonts w:ascii="宋体" w:hAnsi="宋体" w:cs="宋体" w:hint="eastAsia"/>
                <w:color w:val="auto"/>
                <w:szCs w:val="21"/>
                <w:highlight w:val="none"/>
                <w:lang w:val="en-US" w:eastAsia="zh-CN"/>
              </w:rPr>
              <w:t>台</w:t>
            </w:r>
            <w:r>
              <w:rPr>
                <w:rFonts w:ascii="宋体" w:hAnsi="宋体" w:cs="宋体" w:hint="eastAsia"/>
                <w:color w:val="auto"/>
                <w:szCs w:val="21"/>
                <w:highlight w:val="none"/>
              </w:rPr>
              <w:t>/月）</w:t>
            </w:r>
            <w:r>
              <w:rPr>
                <w:rFonts w:ascii="宋体" w:hAnsi="宋体" w:cs="宋体" w:hint="eastAsia"/>
                <w:b/>
                <w:bCs/>
                <w:color w:val="auto"/>
                <w:sz w:val="21"/>
                <w:szCs w:val="21"/>
                <w:highlight w:val="none"/>
              </w:rPr>
              <w:t>(整数）</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57"/>
        </w:trPr>
        <w:tc>
          <w:tcPr>
            <w:tcW w:w="2154"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备注</w:t>
            </w:r>
          </w:p>
        </w:tc>
        <w:tc>
          <w:tcPr>
            <w:tcW w:w="6227" w:type="dxa"/>
          </w:tcPr>
          <w:p>
            <w:pPr>
              <w:pStyle w:val="a"/>
              <w:numPr>
                <w:ilvl w:val="0"/>
                <w:numId w:val="4"/>
              </w:numPr>
              <w:spacing w:line="360" w:lineRule="auto"/>
              <w:rPr>
                <w:rFonts w:ascii="宋体" w:hAnsi="宋体" w:cs="宋体"/>
                <w:color w:val="auto"/>
                <w:szCs w:val="21"/>
                <w:highlight w:val="none"/>
              </w:rPr>
            </w:pPr>
            <w:r>
              <w:rPr>
                <w:rFonts w:ascii="宋体" w:hAnsi="宋体" w:cs="宋体" w:hint="eastAsia"/>
                <w:color w:val="auto"/>
                <w:szCs w:val="21"/>
                <w:highlight w:val="none"/>
              </w:rPr>
              <w:t>租金模式为月经营费用。</w:t>
            </w:r>
          </w:p>
          <w:p>
            <w:pPr>
              <w:pStyle w:val="a"/>
              <w:spacing w:line="360" w:lineRule="auto"/>
              <w:rPr>
                <w:rFonts w:ascii="宋体" w:hAnsi="宋体" w:cs="宋体"/>
                <w:color w:val="auto"/>
                <w:szCs w:val="21"/>
                <w:highlight w:val="none"/>
              </w:rPr>
            </w:pPr>
            <w:r>
              <w:rPr>
                <w:rFonts w:ascii="宋体" w:hAnsi="宋体" w:cs="宋体" w:hint="eastAsia"/>
                <w:color w:val="auto"/>
                <w:szCs w:val="21"/>
                <w:highlight w:val="none"/>
              </w:rPr>
              <w:t>2、</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的月经营费用随双流国际机场T2航站楼月</w:t>
            </w:r>
            <w:r>
              <w:rPr>
                <w:rFonts w:ascii="宋体" w:hAnsi="宋体" w:cs="宋体" w:hint="eastAsia"/>
                <w:color w:val="auto"/>
                <w:highlight w:val="none"/>
              </w:rPr>
              <w:t>旅客</w:t>
            </w:r>
            <w:r>
              <w:rPr>
                <w:rFonts w:ascii="宋体" w:hAnsi="宋体" w:cs="宋体" w:hint="eastAsia"/>
                <w:color w:val="auto"/>
                <w:szCs w:val="21"/>
                <w:highlight w:val="none"/>
              </w:rPr>
              <w:t>吞吐量</w:t>
            </w:r>
            <w:r>
              <w:rPr>
                <w:rFonts w:asciiTheme="minorEastAsia" w:eastAsiaTheme="minorEastAsia" w:hAnsiTheme="minorEastAsia" w:cs="宋体"/>
                <w:color w:val="auto"/>
                <w:szCs w:val="21"/>
                <w:highlight w:val="none"/>
              </w:rPr>
              <w:t>231.7</w:t>
            </w:r>
            <w:r>
              <w:rPr>
                <w:rFonts w:asciiTheme="minorEastAsia" w:eastAsiaTheme="minorEastAsia" w:hAnsiTheme="minorEastAsia" w:cs="宋体" w:hint="eastAsia"/>
                <w:color w:val="auto"/>
                <w:szCs w:val="21"/>
                <w:highlight w:val="none"/>
              </w:rPr>
              <w:t>万人次</w:t>
            </w:r>
            <w:r>
              <w:rPr>
                <w:rFonts w:ascii="宋体" w:hAnsi="宋体" w:cs="宋体" w:hint="eastAsia"/>
                <w:color w:val="auto"/>
                <w:szCs w:val="21"/>
                <w:highlight w:val="none"/>
              </w:rPr>
              <w:t>进行调整。</w:t>
            </w:r>
          </w:p>
          <w:p>
            <w:pPr>
              <w:pStyle w:val="a"/>
              <w:spacing w:line="360" w:lineRule="auto"/>
              <w:rPr>
                <w:rFonts w:ascii="宋体" w:hAnsi="宋体" w:cs="宋体"/>
                <w:color w:val="auto"/>
                <w:szCs w:val="21"/>
                <w:highlight w:val="none"/>
              </w:rPr>
            </w:pPr>
            <w:r>
              <w:rPr>
                <w:rFonts w:ascii="宋体" w:hAnsi="宋体" w:cs="宋体" w:hint="eastAsia"/>
                <w:color w:val="auto"/>
                <w:szCs w:val="21"/>
                <w:highlight w:val="none"/>
              </w:rPr>
              <w:t>3、经营费用计算均以人民币为单位。</w:t>
            </w:r>
          </w:p>
        </w:tc>
      </w:tr>
    </w:tbl>
    <w:p>
      <w:pPr>
        <w:spacing w:line="360" w:lineRule="auto"/>
        <w:jc w:val="center"/>
        <w:rPr>
          <w:rFonts w:ascii="宋体" w:hAnsi="宋体" w:cs="宋体" w:hint="eastAsia"/>
          <w:b/>
          <w:bCs/>
          <w:color w:val="auto"/>
          <w:sz w:val="28"/>
          <w:szCs w:val="28"/>
          <w:highlight w:val="none"/>
          <w:lang/>
        </w:rPr>
      </w:pPr>
    </w:p>
    <w:p>
      <w:pPr>
        <w:spacing w:line="360" w:lineRule="auto"/>
        <w:jc w:val="center"/>
        <w:rPr>
          <w:rFonts w:ascii="宋体" w:hAnsi="宋体" w:cs="宋体" w:hint="eastAsia"/>
          <w:b/>
          <w:bCs/>
          <w:color w:val="auto"/>
          <w:sz w:val="28"/>
          <w:szCs w:val="28"/>
          <w:highlight w:val="none"/>
          <w:lang/>
        </w:rPr>
      </w:pPr>
    </w:p>
    <w:p>
      <w:pPr>
        <w:spacing w:line="360" w:lineRule="auto"/>
        <w:jc w:val="center"/>
        <w:rPr>
          <w:rFonts w:ascii="宋体" w:hAnsi="宋体" w:cs="宋体" w:hint="eastAsia"/>
          <w:b/>
          <w:bCs/>
          <w:color w:val="auto"/>
          <w:sz w:val="28"/>
          <w:szCs w:val="28"/>
          <w:highlight w:val="none"/>
          <w:lang/>
        </w:rPr>
      </w:pPr>
    </w:p>
    <w:p>
      <w:pPr>
        <w:spacing w:line="360" w:lineRule="auto"/>
        <w:jc w:val="center"/>
        <w:rPr>
          <w:rFonts w:ascii="宋体" w:hAnsi="宋体" w:cs="宋体" w:hint="eastAsia"/>
          <w:b/>
          <w:bCs/>
          <w:color w:val="auto"/>
          <w:sz w:val="28"/>
          <w:szCs w:val="28"/>
          <w:highlight w:val="none"/>
          <w:lang/>
        </w:rPr>
      </w:pPr>
    </w:p>
    <w:p>
      <w:pPr>
        <w:spacing w:line="360" w:lineRule="auto"/>
        <w:jc w:val="center"/>
        <w:rPr>
          <w:rFonts w:ascii="宋体" w:hAnsi="宋体" w:cs="宋体" w:hint="eastAsia"/>
          <w:b/>
          <w:bCs/>
          <w:color w:val="auto"/>
          <w:sz w:val="28"/>
          <w:szCs w:val="28"/>
          <w:highlight w:val="none"/>
          <w:lang/>
        </w:rPr>
      </w:pPr>
    </w:p>
    <w:p>
      <w:pPr>
        <w:spacing w:line="360" w:lineRule="auto"/>
        <w:jc w:val="center"/>
        <w:rPr>
          <w:rFonts w:ascii="宋体" w:hAnsi="宋体" w:cs="宋体" w:hint="eastAsia"/>
          <w:b/>
          <w:bCs/>
          <w:color w:val="auto"/>
          <w:sz w:val="28"/>
          <w:szCs w:val="28"/>
          <w:highlight w:val="none"/>
          <w:lang/>
        </w:rPr>
      </w:pPr>
    </w:p>
    <w:p>
      <w:pPr>
        <w:spacing w:line="360" w:lineRule="auto"/>
        <w:jc w:val="center"/>
        <w:rPr>
          <w:rFonts w:ascii="宋体" w:hAnsi="宋体" w:cs="宋体" w:hint="eastAsia"/>
          <w:b/>
          <w:bCs/>
          <w:color w:val="auto"/>
          <w:sz w:val="28"/>
          <w:szCs w:val="28"/>
          <w:highlight w:val="none"/>
          <w:lang/>
        </w:rPr>
      </w:pPr>
    </w:p>
    <w:p>
      <w:pPr>
        <w:spacing w:line="360" w:lineRule="auto"/>
        <w:jc w:val="center"/>
        <w:rPr>
          <w:rFonts w:ascii="宋体" w:hAnsi="宋体" w:cs="宋体" w:hint="eastAsia"/>
          <w:b/>
          <w:bCs/>
          <w:color w:val="auto"/>
          <w:sz w:val="28"/>
          <w:szCs w:val="28"/>
          <w:highlight w:val="none"/>
          <w:lang/>
        </w:rPr>
      </w:pPr>
    </w:p>
    <w:p>
      <w:pPr>
        <w:spacing w:line="360" w:lineRule="auto"/>
        <w:jc w:val="center"/>
        <w:rPr>
          <w:rFonts w:ascii="宋体" w:hAnsi="宋体" w:cs="宋体" w:hint="eastAsia"/>
          <w:b/>
          <w:bCs/>
          <w:color w:val="auto"/>
          <w:sz w:val="28"/>
          <w:szCs w:val="28"/>
          <w:highlight w:val="none"/>
          <w:lang/>
        </w:rPr>
      </w:pPr>
    </w:p>
    <w:p>
      <w:pPr>
        <w:spacing w:line="360" w:lineRule="auto"/>
        <w:jc w:val="center"/>
        <w:rPr>
          <w:rFonts w:ascii="宋体" w:hAnsi="宋体" w:cs="宋体" w:hint="eastAsia"/>
          <w:b/>
          <w:bCs/>
          <w:color w:val="auto"/>
          <w:sz w:val="28"/>
          <w:szCs w:val="28"/>
          <w:highlight w:val="none"/>
          <w:lang/>
        </w:rPr>
      </w:pPr>
    </w:p>
    <w:p>
      <w:pPr>
        <w:spacing w:line="360" w:lineRule="auto"/>
        <w:jc w:val="center"/>
        <w:rPr>
          <w:rFonts w:ascii="宋体" w:hAnsi="宋体" w:cs="宋体" w:hint="eastAsia"/>
          <w:b/>
          <w:bCs/>
          <w:color w:val="auto"/>
          <w:sz w:val="28"/>
          <w:szCs w:val="28"/>
          <w:highlight w:val="none"/>
        </w:rPr>
      </w:pPr>
      <w:r>
        <w:rPr>
          <w:rFonts w:ascii="宋体" w:hAnsi="宋体" w:cs="宋体" w:hint="eastAsia"/>
          <w:b/>
          <w:bCs/>
          <w:color w:val="auto"/>
          <w:sz w:val="28"/>
          <w:szCs w:val="28"/>
          <w:highlight w:val="none"/>
          <w:lang/>
        </w:rPr>
        <w:t>休闲及其他类</w:t>
      </w:r>
      <w:r>
        <w:rPr>
          <w:rFonts w:ascii="宋体" w:hAnsi="宋体" w:cs="宋体" w:hint="eastAsia"/>
          <w:b/>
          <w:bCs/>
          <w:color w:val="auto"/>
          <w:sz w:val="28"/>
          <w:szCs w:val="28"/>
          <w:highlight w:val="none"/>
          <w:lang w:eastAsia="zh-CN"/>
        </w:rPr>
        <w:t>（</w:t>
      </w:r>
      <w:r>
        <w:rPr>
          <w:rFonts w:ascii="仿宋" w:eastAsia="仿宋" w:hAnsi="仿宋" w:hint="eastAsia"/>
          <w:b w:val="0"/>
          <w:bCs w:val="0"/>
          <w:sz w:val="24"/>
          <w:szCs w:val="24"/>
          <w:lang w:val="en-US" w:eastAsia="zh-CN"/>
        </w:rPr>
        <w:t>网络平台出行服务接待点</w:t>
      </w:r>
      <w:r>
        <w:rPr>
          <w:rFonts w:ascii="宋体" w:hAnsi="宋体" w:cs="宋体" w:hint="eastAsia"/>
          <w:b/>
          <w:bCs/>
          <w:color w:val="auto"/>
          <w:sz w:val="28"/>
          <w:szCs w:val="28"/>
          <w:highlight w:val="none"/>
          <w:lang w:eastAsia="zh-CN"/>
        </w:rPr>
        <w:t>）</w:t>
      </w:r>
      <w:r>
        <w:rPr>
          <w:rFonts w:ascii="宋体" w:hAnsi="宋体" w:cs="宋体" w:hint="eastAsia"/>
          <w:b/>
          <w:bCs/>
          <w:color w:val="auto"/>
          <w:sz w:val="28"/>
          <w:szCs w:val="28"/>
          <w:highlight w:val="none"/>
        </w:rPr>
        <w:t>商务报价表</w:t>
      </w:r>
    </w:p>
    <w:p>
      <w:pPr>
        <w:pStyle w:val="a"/>
      </w:pPr>
    </w:p>
    <w:tbl>
      <w:tblPr>
        <w:tblStyle w:val="TableGrid"/>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154"/>
        <w:gridCol w:w="6227"/>
      </w:tblGrid>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标段</w:t>
            </w:r>
          </w:p>
        </w:tc>
        <w:tc>
          <w:tcPr>
            <w:tcW w:w="6227" w:type="dxa"/>
          </w:tcPr>
          <w:p>
            <w:pPr>
              <w:spacing w:line="360" w:lineRule="auto"/>
              <w:rPr>
                <w:rFonts w:ascii="宋体" w:hAnsi="宋体" w:cs="宋体"/>
                <w:color w:val="auto"/>
                <w:szCs w:val="21"/>
                <w:highlight w:val="none"/>
              </w:rPr>
            </w:pP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center"/>
              <w:rPr>
                <w:rFonts w:ascii="宋体" w:eastAsia="宋体" w:hAnsi="宋体" w:cs="宋体" w:hint="eastAsia"/>
                <w:color w:val="auto"/>
                <w:szCs w:val="21"/>
                <w:highlight w:val="none"/>
                <w:lang w:eastAsia="zh-CN"/>
              </w:rPr>
            </w:pPr>
            <w:r>
              <w:rPr>
                <w:rFonts w:ascii="宋体" w:hAnsi="宋体" w:cs="宋体" w:hint="eastAsia"/>
                <w:color w:val="auto"/>
                <w:szCs w:val="21"/>
                <w:highlight w:val="none"/>
                <w:lang w:eastAsia="zh-CN"/>
              </w:rPr>
              <w:t>商家</w:t>
            </w:r>
          </w:p>
        </w:tc>
        <w:tc>
          <w:tcPr>
            <w:tcW w:w="6227" w:type="dxa"/>
          </w:tcPr>
          <w:p>
            <w:pPr>
              <w:spacing w:line="360" w:lineRule="auto"/>
              <w:rPr>
                <w:rFonts w:ascii="宋体" w:hAnsi="宋体" w:cs="宋体"/>
                <w:color w:val="auto"/>
                <w:szCs w:val="21"/>
                <w:highlight w:val="none"/>
              </w:rPr>
            </w:pP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经营期限</w:t>
            </w:r>
          </w:p>
        </w:tc>
        <w:tc>
          <w:tcPr>
            <w:tcW w:w="6227" w:type="dxa"/>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 xml:space="preserve">    </w:t>
            </w:r>
            <w:r>
              <w:rPr>
                <w:rFonts w:ascii="宋体" w:hAnsi="宋体" w:cs="宋体" w:hint="eastAsia"/>
                <w:color w:val="auto"/>
                <w:szCs w:val="21"/>
                <w:highlight w:val="none"/>
                <w:u w:val="single"/>
              </w:rPr>
              <w:t xml:space="preserve">      年</w:t>
            </w:r>
            <w:r>
              <w:rPr>
                <w:rFonts w:ascii="宋体" w:hAnsi="宋体" w:cs="宋体" w:hint="eastAsia"/>
                <w:color w:val="auto"/>
                <w:szCs w:val="21"/>
                <w:highlight w:val="none"/>
              </w:rPr>
              <w:t xml:space="preserve">  （最长不超过5年）</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12"/>
        </w:trPr>
        <w:tc>
          <w:tcPr>
            <w:tcW w:w="8381" w:type="dxa"/>
            <w:gridSpan w:val="2"/>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商务报价</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714"/>
        </w:trPr>
        <w:tc>
          <w:tcPr>
            <w:tcW w:w="8381" w:type="dxa"/>
            <w:gridSpan w:val="2"/>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月经营费用</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c>
          <w:tcPr>
            <w:tcW w:w="2154" w:type="dxa"/>
          </w:tcPr>
          <w:p>
            <w:pPr>
              <w:spacing w:line="360" w:lineRule="auto"/>
              <w:jc w:val="left"/>
              <w:rPr>
                <w:rFonts w:ascii="宋体" w:hAnsi="宋体" w:cs="宋体"/>
                <w:color w:val="auto"/>
                <w:szCs w:val="21"/>
                <w:highlight w:val="none"/>
              </w:rPr>
            </w:pPr>
            <w:r>
              <w:rPr>
                <w:rFonts w:asciiTheme="minorEastAsia" w:eastAsiaTheme="minorEastAsia" w:hAnsiTheme="minorEastAsia" w:cs="宋体" w:hint="eastAsia"/>
                <w:color w:val="auto"/>
                <w:szCs w:val="21"/>
                <w:highlight w:val="none"/>
              </w:rPr>
              <w:t>双流机场T</w:t>
            </w:r>
            <w:r>
              <w:rPr>
                <w:rFonts w:asciiTheme="minorEastAsia" w:eastAsiaTheme="minorEastAsia" w:hAnsiTheme="minorEastAsia" w:cs="宋体"/>
                <w:color w:val="auto"/>
                <w:szCs w:val="21"/>
                <w:highlight w:val="none"/>
              </w:rPr>
              <w:t>2</w:t>
            </w:r>
            <w:r>
              <w:rPr>
                <w:rFonts w:asciiTheme="minorEastAsia" w:eastAsiaTheme="minorEastAsia" w:hAnsiTheme="minorEastAsia" w:cs="宋体" w:hint="eastAsia"/>
                <w:color w:val="auto"/>
                <w:szCs w:val="21"/>
                <w:highlight w:val="none"/>
              </w:rPr>
              <w:t>航站楼</w:t>
            </w:r>
            <w:r>
              <w:rPr>
                <w:rFonts w:ascii="宋体" w:hAnsi="宋体" w:cs="宋体" w:hint="eastAsia"/>
                <w:color w:val="auto"/>
                <w:szCs w:val="21"/>
                <w:highlight w:val="none"/>
              </w:rPr>
              <w:t>月</w:t>
            </w:r>
            <w:r>
              <w:rPr>
                <w:rFonts w:asciiTheme="minorEastAsia" w:eastAsiaTheme="minorEastAsia" w:hAnsiTheme="minorEastAsia" w:cs="宋体" w:hint="eastAsia"/>
                <w:color w:val="auto"/>
                <w:szCs w:val="21"/>
                <w:highlight w:val="none"/>
              </w:rPr>
              <w:t>旅客吞吐量</w:t>
            </w:r>
            <w:r>
              <w:rPr>
                <w:rFonts w:asciiTheme="minorEastAsia" w:eastAsiaTheme="minorEastAsia" w:hAnsiTheme="minorEastAsia" w:cs="宋体"/>
                <w:color w:val="auto"/>
                <w:szCs w:val="21"/>
                <w:highlight w:val="none"/>
              </w:rPr>
              <w:t>231.7</w:t>
            </w:r>
            <w:r>
              <w:rPr>
                <w:rFonts w:asciiTheme="minorEastAsia" w:eastAsiaTheme="minorEastAsia" w:hAnsiTheme="minorEastAsia" w:cs="宋体" w:hint="eastAsia"/>
                <w:color w:val="auto"/>
                <w:szCs w:val="21"/>
                <w:highlight w:val="none"/>
              </w:rPr>
              <w:t>万人次时月经营费用单价（元/</w:t>
            </w:r>
            <w:r>
              <w:rPr>
                <w:rFonts w:asciiTheme="minorEastAsia" w:eastAsiaTheme="minorEastAsia" w:hAnsiTheme="minorEastAsia" w:cs="宋体" w:hint="eastAsia"/>
                <w:color w:val="auto"/>
                <w:szCs w:val="21"/>
                <w:highlight w:val="none"/>
                <w:lang w:val="en-US" w:eastAsia="zh-CN"/>
              </w:rPr>
              <w:t>席位</w:t>
            </w:r>
            <w:r>
              <w:rPr>
                <w:rFonts w:asciiTheme="minorEastAsia" w:eastAsiaTheme="minorEastAsia" w:hAnsiTheme="minorEastAsia" w:cs="宋体" w:hint="eastAsia"/>
                <w:color w:val="auto"/>
                <w:szCs w:val="21"/>
                <w:highlight w:val="none"/>
              </w:rPr>
              <w:t>/月）</w:t>
            </w:r>
          </w:p>
        </w:tc>
        <w:tc>
          <w:tcPr>
            <w:tcW w:w="6227"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u w:val="single"/>
              </w:rPr>
              <w:t xml:space="preserve">            </w:t>
            </w:r>
            <w:r>
              <w:rPr>
                <w:rFonts w:ascii="宋体" w:hAnsi="宋体" w:cs="宋体" w:hint="eastAsia"/>
                <w:color w:val="auto"/>
                <w:szCs w:val="21"/>
                <w:highlight w:val="none"/>
              </w:rPr>
              <w:t>（元/</w:t>
            </w:r>
            <w:r>
              <w:rPr>
                <w:rFonts w:ascii="宋体" w:hAnsi="宋体" w:cs="宋体" w:hint="eastAsia"/>
                <w:color w:val="auto"/>
                <w:szCs w:val="21"/>
                <w:highlight w:val="none"/>
                <w:lang w:val="en-US" w:eastAsia="zh-CN"/>
              </w:rPr>
              <w:t>席位</w:t>
            </w:r>
            <w:r>
              <w:rPr>
                <w:rFonts w:ascii="宋体" w:hAnsi="宋体" w:cs="宋体" w:hint="eastAsia"/>
                <w:color w:val="auto"/>
                <w:szCs w:val="21"/>
                <w:highlight w:val="none"/>
              </w:rPr>
              <w:t>/月）</w:t>
            </w:r>
            <w:r>
              <w:rPr>
                <w:rFonts w:ascii="宋体" w:hAnsi="宋体" w:cs="宋体" w:hint="eastAsia"/>
                <w:b/>
                <w:bCs/>
                <w:color w:val="auto"/>
                <w:sz w:val="21"/>
                <w:szCs w:val="21"/>
                <w:highlight w:val="none"/>
              </w:rPr>
              <w:t>(整数）</w:t>
            </w:r>
          </w:p>
        </w:tc>
      </w:tr>
      <w:tr>
        <w:tblPrEx>
          <w:tblW w:w="838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57"/>
        </w:trPr>
        <w:tc>
          <w:tcPr>
            <w:tcW w:w="2154" w:type="dxa"/>
            <w:vAlign w:val="center"/>
          </w:tcPr>
          <w:p>
            <w:pPr>
              <w:spacing w:line="360" w:lineRule="auto"/>
              <w:jc w:val="center"/>
              <w:rPr>
                <w:rFonts w:ascii="宋体" w:hAnsi="宋体" w:cs="宋体"/>
                <w:color w:val="auto"/>
                <w:szCs w:val="21"/>
                <w:highlight w:val="none"/>
              </w:rPr>
            </w:pPr>
            <w:r>
              <w:rPr>
                <w:rFonts w:ascii="宋体" w:hAnsi="宋体" w:cs="宋体" w:hint="eastAsia"/>
                <w:color w:val="auto"/>
                <w:szCs w:val="21"/>
                <w:highlight w:val="none"/>
              </w:rPr>
              <w:t>备注</w:t>
            </w:r>
          </w:p>
        </w:tc>
        <w:tc>
          <w:tcPr>
            <w:tcW w:w="6227" w:type="dxa"/>
          </w:tcPr>
          <w:p>
            <w:pPr>
              <w:pStyle w:val="a"/>
              <w:numPr>
                <w:ilvl w:val="0"/>
                <w:numId w:val="4"/>
              </w:numPr>
              <w:spacing w:line="360" w:lineRule="auto"/>
              <w:rPr>
                <w:rFonts w:ascii="宋体" w:hAnsi="宋体" w:cs="宋体"/>
                <w:color w:val="auto"/>
                <w:szCs w:val="21"/>
                <w:highlight w:val="none"/>
              </w:rPr>
            </w:pPr>
            <w:r>
              <w:rPr>
                <w:rFonts w:ascii="宋体" w:hAnsi="宋体" w:cs="宋体" w:hint="eastAsia"/>
                <w:color w:val="auto"/>
                <w:szCs w:val="21"/>
                <w:highlight w:val="none"/>
              </w:rPr>
              <w:t>租金模式为月经营费用。</w:t>
            </w:r>
          </w:p>
          <w:p>
            <w:pPr>
              <w:pStyle w:val="a"/>
              <w:spacing w:line="360" w:lineRule="auto"/>
              <w:rPr>
                <w:rFonts w:ascii="宋体" w:hAnsi="宋体" w:cs="宋体"/>
                <w:color w:val="auto"/>
                <w:szCs w:val="21"/>
                <w:highlight w:val="none"/>
              </w:rPr>
            </w:pPr>
            <w:r>
              <w:rPr>
                <w:rFonts w:ascii="宋体" w:hAnsi="宋体" w:cs="宋体" w:hint="eastAsia"/>
                <w:color w:val="auto"/>
                <w:szCs w:val="21"/>
                <w:highlight w:val="none"/>
              </w:rPr>
              <w:t>2、</w:t>
            </w:r>
            <w:r>
              <w:rPr>
                <w:rFonts w:ascii="宋体" w:hAnsi="宋体" w:cs="宋体" w:hint="eastAsia"/>
                <w:color w:val="auto"/>
                <w:szCs w:val="21"/>
                <w:highlight w:val="none"/>
                <w:lang w:eastAsia="zh-CN"/>
              </w:rPr>
              <w:t>商家</w:t>
            </w:r>
            <w:r>
              <w:rPr>
                <w:rFonts w:ascii="宋体" w:hAnsi="宋体" w:cs="宋体" w:hint="eastAsia"/>
                <w:color w:val="auto"/>
                <w:szCs w:val="21"/>
                <w:highlight w:val="none"/>
              </w:rPr>
              <w:t>的月经营费用随双流国际机场T2航站楼月</w:t>
            </w:r>
            <w:r>
              <w:rPr>
                <w:rFonts w:ascii="宋体" w:hAnsi="宋体" w:cs="宋体" w:hint="eastAsia"/>
                <w:color w:val="auto"/>
                <w:highlight w:val="none"/>
              </w:rPr>
              <w:t>旅客</w:t>
            </w:r>
            <w:r>
              <w:rPr>
                <w:rFonts w:ascii="宋体" w:hAnsi="宋体" w:cs="宋体" w:hint="eastAsia"/>
                <w:color w:val="auto"/>
                <w:szCs w:val="21"/>
                <w:highlight w:val="none"/>
              </w:rPr>
              <w:t>吞吐量</w:t>
            </w:r>
            <w:r>
              <w:rPr>
                <w:rFonts w:asciiTheme="minorEastAsia" w:eastAsiaTheme="minorEastAsia" w:hAnsiTheme="minorEastAsia" w:cs="宋体"/>
                <w:color w:val="auto"/>
                <w:szCs w:val="21"/>
                <w:highlight w:val="none"/>
              </w:rPr>
              <w:t>231.7</w:t>
            </w:r>
            <w:r>
              <w:rPr>
                <w:rFonts w:asciiTheme="minorEastAsia" w:eastAsiaTheme="minorEastAsia" w:hAnsiTheme="minorEastAsia" w:cs="宋体" w:hint="eastAsia"/>
                <w:color w:val="auto"/>
                <w:szCs w:val="21"/>
                <w:highlight w:val="none"/>
              </w:rPr>
              <w:t>万人次</w:t>
            </w:r>
            <w:r>
              <w:rPr>
                <w:rFonts w:ascii="宋体" w:hAnsi="宋体" w:cs="宋体" w:hint="eastAsia"/>
                <w:color w:val="auto"/>
                <w:szCs w:val="21"/>
                <w:highlight w:val="none"/>
              </w:rPr>
              <w:t>进行调整。</w:t>
            </w:r>
          </w:p>
          <w:p>
            <w:pPr>
              <w:pStyle w:val="a"/>
              <w:spacing w:line="360" w:lineRule="auto"/>
              <w:rPr>
                <w:rFonts w:ascii="宋体" w:hAnsi="宋体" w:cs="宋体"/>
                <w:color w:val="auto"/>
                <w:szCs w:val="21"/>
                <w:highlight w:val="none"/>
              </w:rPr>
            </w:pPr>
            <w:r>
              <w:rPr>
                <w:rFonts w:ascii="宋体" w:hAnsi="宋体" w:cs="宋体" w:hint="eastAsia"/>
                <w:color w:val="auto"/>
                <w:szCs w:val="21"/>
                <w:highlight w:val="none"/>
              </w:rPr>
              <w:t>3、经营费用计算均以人民币为单位。</w:t>
            </w:r>
          </w:p>
        </w:tc>
      </w:tr>
    </w:tbl>
    <w:p/>
    <w:sectPr>
      <w:pgSz w:w="11906" w:h="16838"/>
      <w:pgMar w:top="1440" w:right="1800" w:bottom="1440" w:left="1800" w:header="851" w:footer="992" w:gutter="0"/>
      <w:cols w:num="1" w:space="425"/>
      <w:docGrid w:type="lines" w:linePitch="312" w:char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81"/>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D937D8"/>
    <w:multiLevelType w:val="singleLevel"/>
    <w:tmpl w:val="ABD937D8"/>
    <w:lvl w:ilvl="0">
      <w:start w:val="1"/>
      <w:numFmt w:val="decimal"/>
      <w:lvlText w:val="%1."/>
      <w:lvlJc w:val="left"/>
      <w:pPr>
        <w:tabs>
          <w:tab w:val="left" w:pos="312"/>
        </w:tabs>
      </w:pPr>
    </w:lvl>
  </w:abstractNum>
  <w:abstractNum w:abstractNumId="1">
    <w:nsid w:val="5D7F46B3"/>
    <w:multiLevelType w:val="singleLevel"/>
    <w:tmpl w:val="5D7F46B3"/>
    <w:lvl w:ilvl="0">
      <w:start w:val="1"/>
      <w:numFmt w:val="chineseCounting"/>
      <w:suff w:val="nothing"/>
      <w:lvlText w:val="%1、"/>
      <w:lvlJc w:val="left"/>
    </w:lvl>
  </w:abstractNum>
  <w:abstractNum w:abstractNumId="2">
    <w:nsid w:val="5E607173"/>
    <w:multiLevelType w:val="singleLevel"/>
    <w:tmpl w:val="5E607173"/>
    <w:lvl w:ilvl="0">
      <w:start w:val="1"/>
      <w:numFmt w:val="decimal"/>
      <w:suff w:val="nothing"/>
      <w:lvlText w:val="%1、"/>
      <w:lvlJc w:val="left"/>
    </w:lvl>
  </w:abstractNum>
  <w:abstractNum w:abstractNumId="3">
    <w:nsid w:val="6B4347AA"/>
    <w:multiLevelType w:val="multilevel"/>
    <w:tmpl w:val="6B4347AA"/>
    <w:lvl w:ilvl="0">
      <w:start w:val="1"/>
      <w:numFmt w:val="japaneseCounting"/>
      <w:lvlText w:val="%1、"/>
      <w:lvlJc w:val="left"/>
      <w:pPr>
        <w:ind w:left="500" w:hanging="5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qFormat="1"/>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qFormat="1"/>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a"/>
    <w:qFormat/>
    <w:pPr>
      <w:widowControl w:val="0"/>
      <w:jc w:val="both"/>
    </w:pPr>
    <w:rPr>
      <w:rFonts w:ascii="Calibri" w:eastAsia="宋体" w:hAnsi="Calibri" w:cs="Times New Roman"/>
      <w:kern w:val="2"/>
      <w:sz w:val="21"/>
      <w:szCs w:val="24"/>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customStyle="1" w:styleId="a">
    <w:name w:val="表格文字"/>
    <w:basedOn w:val="Normal"/>
    <w:qFormat/>
    <w:pPr>
      <w:widowControl/>
      <w:adjustRightInd w:val="0"/>
      <w:spacing w:line="420" w:lineRule="atLeast"/>
      <w:jc w:val="left"/>
      <w:textAlignment w:val="baseline"/>
    </w:pPr>
    <w:rPr>
      <w:rFonts w:ascii="Times New Roman" w:hAnsi="Times New Roman"/>
      <w:kern w:val="0"/>
      <w:sz w:val="24"/>
      <w:szCs w:val="20"/>
    </w:rPr>
  </w:style>
  <w:style w:type="paragraph" w:styleId="NormalWeb">
    <w:name w:val="Normal (Web)"/>
    <w:basedOn w:val="Normal"/>
    <w:qFormat/>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1"/>
    <w:basedOn w:val="Normal"/>
    <w:uiPriority w:val="34"/>
    <w:qFormat/>
    <w:pPr>
      <w:ind w:firstLine="420"/>
    </w:pPr>
  </w:style>
  <w:style w:type="paragraph" w:customStyle="1" w:styleId="2">
    <w:name w:val="列表段落2"/>
    <w:basedOn w:val="Normal"/>
    <w:uiPriority w:val="99"/>
    <w:qFormat/>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2014-10-29T12:08:00Z</dcterms:created>
  <dcterms:modified xsi:type="dcterms:W3CDTF">2024-04-07T09:48:37Z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