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38" w:rsidRDefault="009350D6">
      <w:pPr>
        <w:tabs>
          <w:tab w:val="left" w:pos="1701"/>
        </w:tabs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  <w:lang w:eastAsia="zh-CN"/>
        </w:rPr>
        <w:t>成都航空口岸进出口环节收费公示表</w:t>
      </w:r>
    </w:p>
    <w:p w:rsidR="00392238" w:rsidRDefault="009350D6">
      <w:pPr>
        <w:tabs>
          <w:tab w:val="left" w:pos="1701"/>
        </w:tabs>
        <w:jc w:val="center"/>
        <w:rPr>
          <w:rFonts w:ascii="方正仿宋_GBK" w:eastAsia="方正仿宋_GBK"/>
          <w:lang w:eastAsia="zh-CN"/>
        </w:rPr>
      </w:pPr>
      <w:r>
        <w:rPr>
          <w:rFonts w:ascii="方正小标宋_GBK" w:eastAsia="方正小标宋_GBK" w:hint="eastAsia"/>
          <w:color w:val="FF0000"/>
          <w:sz w:val="28"/>
          <w:szCs w:val="28"/>
          <w:lang w:eastAsia="zh-CN"/>
        </w:rPr>
        <w:t>（四川省机场集团航空地面服务有限公司）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01"/>
        <w:gridCol w:w="2580"/>
        <w:gridCol w:w="3060"/>
        <w:gridCol w:w="1122"/>
        <w:gridCol w:w="2517"/>
        <w:gridCol w:w="1696"/>
      </w:tblGrid>
      <w:tr w:rsidR="00392238">
        <w:trPr>
          <w:trHeight w:val="450"/>
          <w:jc w:val="center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序号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收费主体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项目名称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收费标准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计价单位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服务内容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 w:eastAsia="zh-CN" w:bidi="ar"/>
              </w:rPr>
              <w:t>备注</w:t>
            </w:r>
          </w:p>
        </w:tc>
      </w:tr>
      <w:tr w:rsidR="00392238">
        <w:trPr>
          <w:trHeight w:val="60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成都双流国际机场航空地面服务有限公司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国际进、出港货物（邮件）装卸处置费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；出港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提供国际进、出港货物（邮件）装卸、处置等服务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自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日起至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2023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日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止</w:t>
            </w:r>
            <w:proofErr w:type="gramEnd"/>
          </w:p>
          <w:p w:rsidR="00392238" w:rsidRDefault="009350D6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国际货物出港处置费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均优惠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0.4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公斤（最低收费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票）</w:t>
            </w:r>
          </w:p>
          <w:p w:rsidR="00392238" w:rsidRDefault="009350D6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国际货物进港处置费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均优惠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0.35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公斤（最低收费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票）</w:t>
            </w:r>
          </w:p>
        </w:tc>
      </w:tr>
      <w:tr w:rsidR="00392238">
        <w:trPr>
          <w:trHeight w:val="42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国际出港货物（邮件）退运处置费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0.1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提供国际出港货物（邮件）退运服务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60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国际进、出港特种货物附加费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（灵柩、枪械弹药、危险品、贵重货物等）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650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提供特种货物查验服务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78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国际进、出港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超大超重货物处置费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每件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100-200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公斤（含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公斤）收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超过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公斤的，每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公斤加收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不足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公斤计。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提供叉车等服务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92238">
        <w:trPr>
          <w:trHeight w:val="1696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普通货物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进、出港仓储费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进港：自货运部门发出到货通知次日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点起，货物免费保管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小时；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出港：自货运部门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入库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接收货物次日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点起，货物免费保管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小时；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星期六、星期日和国家法定的节假日包括在免费保管期限内；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超过免费保管期限的货物，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日内收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日；自第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日起收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保管期限不足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天计算（最低收费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提供普通货物仓储服务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911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贵重物品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进、出港仓储费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进港：自航班到达目的站次日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点起收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出港：自货运部门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入库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接收货物次日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点起，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lastRenderedPageBreak/>
              <w:t>保管期限不足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天计算（最低收费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lastRenderedPageBreak/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提供贵重货物仓储服务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1696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lastRenderedPageBreak/>
              <w:t>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危险物品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进、出港仓储费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进港：自货运部门发出到货通知次日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点起，货物免费保管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小时；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出港：自货运部门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入库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接收货物次日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点起，货物免费保管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小时；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星期六、星期日和国家法定的节假日包括在免费保管期限内；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超过免费保管期限的货物，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日；自第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保管期限不足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天计算（最低收费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提供危险品货物仓储服务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942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鲜活易腐货物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进、出港仓储费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进港：自航班到达目的站后，免费保管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小时；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出港：自货运部门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入库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接收货物起，货物免费保管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小时；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超过免费保管期限后，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保管期限不足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天计算（最低收费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                         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日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提供鲜活易腐货物仓储服务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42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国际货物查验处理费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提供国际货物协助查验服务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目前实际暂未收取</w:t>
            </w:r>
          </w:p>
        </w:tc>
      </w:tr>
      <w:tr w:rsidR="00392238">
        <w:trPr>
          <w:trHeight w:val="42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活体动物检查费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200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提供活体动物检查服务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92238">
        <w:trPr>
          <w:trHeight w:val="42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电报更改费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份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提供电报信息更改服务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615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普货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鲜货快提费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普货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；鲜货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0.2</w:t>
            </w:r>
          </w:p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普货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鲜货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快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提服务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货物包装费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10-100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提供单件货物包装及修复服务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拍照摄像费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航班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提供从库区到装机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过程拍照摄像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60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监管拍照费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（最低收费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提供库区内打板过程拍照服务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湿租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勤务车辆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航班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提供湿租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勤务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车辆服务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585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湿租叉车费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220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（最低按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分钟计费）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分钟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提供湿租叉车服务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lastRenderedPageBreak/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进港货物复秤费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提供进港货物复秤服务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快速通道费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提供出港快速通道服务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库区场地使用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185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平方米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月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库区场地操作使用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入库组板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管理费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0.15-0.3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入库组板管理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无联程运单确认服务费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160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提供无联程运单资料的确认及拍照服务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辅材区租赁服务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20000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提供库区内打板辅材存放场地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特殊货物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打板费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100-500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提供打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板特殊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保护服务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提供货物垫板或托盘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150-200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个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提供垫板或托盘服务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灵柩消毒费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1000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提供运载工具消毒服务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装卸车服务费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0.1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提供库区外的装卸车服务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爆炸物探测费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30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件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提供炸探检测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29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航空器进出口新舱单信息传输费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200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架次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提供新舱单信息传输服务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出港分单运抵服务费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5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提供运抵信息发送服务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31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进港分单理货费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0.3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公斤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提供分运单理货服务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81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32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货物新舱单出港信息录入费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新舱单出港信息更改费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150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新舱单出港运单信息录入费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br/>
              <w:t>AMS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信息录入费：主单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票；分单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提供信息录入或更改服务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33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运单制单费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50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提供填制运单服务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238" w:rsidRDefault="00392238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392238">
        <w:trPr>
          <w:trHeight w:val="360"/>
          <w:jc w:val="center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2238" w:rsidRDefault="003922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自愿变更运单信息费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 xml:space="preserve">150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提供处理变更运单信息修正服务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238" w:rsidRDefault="009350D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"/>
              </w:rPr>
              <w:t>应客户需求</w:t>
            </w:r>
          </w:p>
        </w:tc>
      </w:tr>
    </w:tbl>
    <w:p w:rsidR="00392238" w:rsidRDefault="009350D6">
      <w:pPr>
        <w:jc w:val="both"/>
        <w:rPr>
          <w:rFonts w:ascii="方正仿宋_GBK" w:eastAsia="方正仿宋_GBK"/>
          <w:szCs w:val="32"/>
          <w:lang w:eastAsia="zh-CN"/>
        </w:rPr>
      </w:pPr>
      <w:r>
        <w:rPr>
          <w:rFonts w:ascii="方正仿宋_GBK" w:eastAsia="方正仿宋_GBK" w:hint="eastAsia"/>
          <w:lang w:eastAsia="zh-CN"/>
        </w:rPr>
        <w:t>注：</w:t>
      </w:r>
      <w:r>
        <w:rPr>
          <w:rFonts w:ascii="方正仿宋_GBK" w:eastAsia="方正仿宋_GBK" w:hint="eastAsia"/>
          <w:lang w:eastAsia="zh-CN"/>
        </w:rPr>
        <w:t>1.</w:t>
      </w:r>
      <w:r>
        <w:rPr>
          <w:rFonts w:ascii="方正仿宋_GBK" w:eastAsia="方正仿宋_GBK" w:hint="eastAsia"/>
          <w:lang w:eastAsia="zh-CN"/>
        </w:rPr>
        <w:t>企业自主定价</w:t>
      </w:r>
      <w:r>
        <w:rPr>
          <w:rFonts w:ascii="方正仿宋_GBK" w:eastAsia="方正仿宋_GBK" w:hint="eastAsia"/>
          <w:szCs w:val="32"/>
          <w:lang w:eastAsia="zh-CN"/>
        </w:rPr>
        <w:t>收费使用本表。</w:t>
      </w:r>
    </w:p>
    <w:p w:rsidR="00392238" w:rsidRDefault="009350D6">
      <w:pPr>
        <w:jc w:val="both"/>
        <w:rPr>
          <w:rFonts w:ascii="方正仿宋_GBK" w:eastAsia="方正仿宋_GBK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</w:t>
      </w:r>
      <w:r>
        <w:rPr>
          <w:rFonts w:ascii="方正仿宋_GBK" w:eastAsia="方正仿宋_GBK" w:hint="eastAsia"/>
          <w:szCs w:val="32"/>
          <w:lang w:eastAsia="zh-CN"/>
        </w:rPr>
        <w:t xml:space="preserve">  </w:t>
      </w:r>
      <w:r>
        <w:rPr>
          <w:rFonts w:ascii="方正仿宋_GBK" w:eastAsia="方正仿宋_GBK" w:hint="eastAsia"/>
          <w:szCs w:val="32"/>
          <w:lang w:eastAsia="zh-CN"/>
        </w:rPr>
        <w:t>2.</w:t>
      </w:r>
      <w:r>
        <w:rPr>
          <w:rFonts w:ascii="方正仿宋_GBK" w:eastAsia="方正仿宋_GBK" w:hint="eastAsia"/>
          <w:szCs w:val="32"/>
          <w:lang w:eastAsia="zh-CN"/>
        </w:rPr>
        <w:t>本表所列内容，由经营者提供，并承担相应法律责任。</w:t>
      </w:r>
    </w:p>
    <w:p w:rsidR="00392238" w:rsidRDefault="009350D6">
      <w:pPr>
        <w:jc w:val="both"/>
        <w:rPr>
          <w:rFonts w:ascii="方正仿宋_GBK" w:eastAsia="方正仿宋_GBK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</w:t>
      </w:r>
      <w:r>
        <w:rPr>
          <w:rFonts w:ascii="方正仿宋_GBK" w:eastAsia="方正仿宋_GBK" w:hint="eastAsia"/>
          <w:szCs w:val="32"/>
          <w:lang w:eastAsia="zh-CN"/>
        </w:rPr>
        <w:t xml:space="preserve">  </w:t>
      </w:r>
      <w:r>
        <w:rPr>
          <w:rFonts w:ascii="方正仿宋_GBK" w:eastAsia="方正仿宋_GBK" w:hint="eastAsia"/>
          <w:szCs w:val="32"/>
          <w:lang w:eastAsia="zh-CN"/>
        </w:rPr>
        <w:t xml:space="preserve"> 3.</w:t>
      </w:r>
      <w:r>
        <w:rPr>
          <w:rFonts w:ascii="方正仿宋_GBK" w:eastAsia="方正仿宋_GBK" w:hint="eastAsia"/>
          <w:szCs w:val="32"/>
          <w:lang w:eastAsia="zh-CN"/>
        </w:rPr>
        <w:t>经营者在本表上公示价格信息，不替代其依据价格法律法规实行明码标价的义务。</w:t>
      </w:r>
    </w:p>
    <w:p w:rsidR="00392238" w:rsidRDefault="009350D6">
      <w:pPr>
        <w:jc w:val="both"/>
        <w:rPr>
          <w:rFonts w:ascii="方正仿宋_GBK" w:eastAsia="方正仿宋_GBK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</w:t>
      </w:r>
      <w:r>
        <w:rPr>
          <w:rFonts w:ascii="方正仿宋_GBK" w:eastAsia="方正仿宋_GBK" w:hint="eastAsia"/>
          <w:szCs w:val="32"/>
          <w:lang w:eastAsia="zh-CN"/>
        </w:rPr>
        <w:t xml:space="preserve">  </w:t>
      </w:r>
      <w:r>
        <w:rPr>
          <w:rFonts w:ascii="方正仿宋_GBK" w:eastAsia="方正仿宋_GBK" w:hint="eastAsia"/>
          <w:szCs w:val="32"/>
          <w:lang w:eastAsia="zh-CN"/>
        </w:rPr>
        <w:t>4.</w:t>
      </w:r>
      <w:r>
        <w:rPr>
          <w:rFonts w:ascii="方正仿宋_GBK" w:eastAsia="方正仿宋_GBK" w:hint="eastAsia"/>
          <w:szCs w:val="32"/>
          <w:lang w:eastAsia="zh-CN"/>
        </w:rPr>
        <w:t>本表内收费项目实行市场调节价，经营者有权调整收费项目和收费标准，在调整的同时报送口岸主管部门。</w:t>
      </w:r>
    </w:p>
    <w:p w:rsidR="00392238" w:rsidRDefault="009350D6">
      <w:pPr>
        <w:ind w:firstLineChars="200" w:firstLine="480"/>
        <w:jc w:val="both"/>
        <w:rPr>
          <w:rFonts w:ascii="方正仿宋_GBK" w:eastAsia="方正仿宋_GBK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>5.</w:t>
      </w:r>
      <w:r>
        <w:rPr>
          <w:rFonts w:ascii="方正仿宋_GBK" w:eastAsia="方正仿宋_GBK" w:hint="eastAsia"/>
          <w:color w:val="000000"/>
          <w:szCs w:val="32"/>
          <w:lang w:eastAsia="zh-CN"/>
        </w:rPr>
        <w:t>若企业在办理进出口业务环节发现任何不符合以上收费标准的行为，请及时投诉，投诉热线：</w:t>
      </w:r>
      <w:r>
        <w:rPr>
          <w:rFonts w:ascii="方正仿宋_GBK" w:eastAsia="方正仿宋_GBK" w:hint="eastAsia"/>
          <w:color w:val="000000"/>
          <w:szCs w:val="32"/>
          <w:lang w:eastAsia="zh-CN"/>
        </w:rPr>
        <w:t>12315 028-85205418</w:t>
      </w:r>
    </w:p>
    <w:sectPr w:rsidR="00392238">
      <w:pgSz w:w="15842" w:h="12242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579B"/>
    <w:rsid w:val="00053ED4"/>
    <w:rsid w:val="00094801"/>
    <w:rsid w:val="00097E15"/>
    <w:rsid w:val="000A286F"/>
    <w:rsid w:val="00120458"/>
    <w:rsid w:val="001569CF"/>
    <w:rsid w:val="001B0627"/>
    <w:rsid w:val="001B3AE8"/>
    <w:rsid w:val="001C0EBA"/>
    <w:rsid w:val="00206B12"/>
    <w:rsid w:val="002356DF"/>
    <w:rsid w:val="002D0ECE"/>
    <w:rsid w:val="002F5F82"/>
    <w:rsid w:val="00363ED5"/>
    <w:rsid w:val="003802A1"/>
    <w:rsid w:val="00392238"/>
    <w:rsid w:val="003B58FB"/>
    <w:rsid w:val="003C1CE4"/>
    <w:rsid w:val="00424EB0"/>
    <w:rsid w:val="004E1631"/>
    <w:rsid w:val="004F636B"/>
    <w:rsid w:val="00551B19"/>
    <w:rsid w:val="005B033D"/>
    <w:rsid w:val="005D1AB3"/>
    <w:rsid w:val="005F3C91"/>
    <w:rsid w:val="005F3E07"/>
    <w:rsid w:val="00606797"/>
    <w:rsid w:val="006727E5"/>
    <w:rsid w:val="006A0F46"/>
    <w:rsid w:val="006E2E8E"/>
    <w:rsid w:val="006F0CCB"/>
    <w:rsid w:val="00770664"/>
    <w:rsid w:val="00776324"/>
    <w:rsid w:val="00881BEA"/>
    <w:rsid w:val="008B7010"/>
    <w:rsid w:val="009350D6"/>
    <w:rsid w:val="00944140"/>
    <w:rsid w:val="00A36E36"/>
    <w:rsid w:val="00A74BD5"/>
    <w:rsid w:val="00A84F57"/>
    <w:rsid w:val="00AE7770"/>
    <w:rsid w:val="00B45A09"/>
    <w:rsid w:val="00BE506C"/>
    <w:rsid w:val="00BF679C"/>
    <w:rsid w:val="00C43A13"/>
    <w:rsid w:val="00C72ABD"/>
    <w:rsid w:val="00C73BEF"/>
    <w:rsid w:val="00CC6CBD"/>
    <w:rsid w:val="00D911E6"/>
    <w:rsid w:val="00D94A12"/>
    <w:rsid w:val="00DE57C4"/>
    <w:rsid w:val="00E64167"/>
    <w:rsid w:val="00E66B62"/>
    <w:rsid w:val="00EB3797"/>
    <w:rsid w:val="00EE0F51"/>
    <w:rsid w:val="00F13D5C"/>
    <w:rsid w:val="00F209E3"/>
    <w:rsid w:val="00F44567"/>
    <w:rsid w:val="00F56530"/>
    <w:rsid w:val="00F95405"/>
    <w:rsid w:val="00FA4546"/>
    <w:rsid w:val="00FF63DF"/>
    <w:rsid w:val="080F0A45"/>
    <w:rsid w:val="093E1E3C"/>
    <w:rsid w:val="0C79572D"/>
    <w:rsid w:val="0CF505D1"/>
    <w:rsid w:val="0DD028CC"/>
    <w:rsid w:val="19BD2699"/>
    <w:rsid w:val="206D579B"/>
    <w:rsid w:val="22421CB7"/>
    <w:rsid w:val="24007820"/>
    <w:rsid w:val="2A5D5EE7"/>
    <w:rsid w:val="2C0A23EB"/>
    <w:rsid w:val="2D473FF0"/>
    <w:rsid w:val="35682760"/>
    <w:rsid w:val="3E2E1D5F"/>
    <w:rsid w:val="40ED08D9"/>
    <w:rsid w:val="48052DD0"/>
    <w:rsid w:val="4AAC7B9A"/>
    <w:rsid w:val="4C5823F3"/>
    <w:rsid w:val="4CF36FA4"/>
    <w:rsid w:val="4DF40F7D"/>
    <w:rsid w:val="510F52E1"/>
    <w:rsid w:val="51173FF4"/>
    <w:rsid w:val="57AE1982"/>
    <w:rsid w:val="5AD57BBF"/>
    <w:rsid w:val="5B582AAA"/>
    <w:rsid w:val="5FA24CF8"/>
    <w:rsid w:val="637D526A"/>
    <w:rsid w:val="63A70D36"/>
    <w:rsid w:val="6CE57E2B"/>
    <w:rsid w:val="6D011A09"/>
    <w:rsid w:val="72A15F7A"/>
    <w:rsid w:val="773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样式 小四"/>
    <w:qFormat/>
    <w:rPr>
      <w:sz w:val="24"/>
      <w:szCs w:val="24"/>
      <w:lang w:eastAsia="en-US"/>
    </w:rPr>
  </w:style>
  <w:style w:type="paragraph" w:customStyle="1" w:styleId="1">
    <w:name w:val="样式 1 小四"/>
    <w:qFormat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样式 小四"/>
    <w:qFormat/>
    <w:rPr>
      <w:sz w:val="24"/>
      <w:szCs w:val="24"/>
      <w:lang w:eastAsia="en-US"/>
    </w:rPr>
  </w:style>
  <w:style w:type="paragraph" w:customStyle="1" w:styleId="1">
    <w:name w:val="样式 1 小四"/>
    <w:qFormat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19\&#24066;&#21475;&#23736;&#29289;&#27969;&#21150;\2019.04.29%20&#25104;&#37117;&#33322;&#31354;&#21475;&#23736;&#36827;&#20986;&#21475;&#29615;&#33410;&#25910;&#36153;&#20844;&#31034;&#34920;.&#22320;&#26381;&#20844;&#2149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2019.04.29 成都航空口岸进出口环节收费公示表.地服公司.doc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>china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张睿</dc:creator>
  <cp:lastModifiedBy>张凡</cp:lastModifiedBy>
  <cp:revision>2</cp:revision>
  <cp:lastPrinted>2020-07-13T08:34:00Z</cp:lastPrinted>
  <dcterms:created xsi:type="dcterms:W3CDTF">2021-03-23T08:17:00Z</dcterms:created>
  <dcterms:modified xsi:type="dcterms:W3CDTF">2021-03-23T08:17:00Z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