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宋体" w:eastAsia="宋体" w:hAnsi="宋体" w:cs="宋体" w:hint="eastAsia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1"/>
          <w:szCs w:val="21"/>
          <w:lang w:val="en-US" w:eastAsia="zh-CN"/>
        </w:rPr>
        <w:t>附件1：项目情况说明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both"/>
        <w:textAlignment w:val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本项目媒体经营期限为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2个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（具体时间以签订的合同时间为准）。如因不可抗力原因、政府机构行使管理职能、机场流程调整、业务布局改变、广告载体升级改造等情况需要变更媒体数量及点位的，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谈判人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与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中选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人均无需承担违约责任。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both"/>
        <w:textAlignment w:val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合同届满提前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个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工作日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，中选人如有继续经营的意向，需向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谈判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人提出书面续约申请，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谈判人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对中选人在经营期限内的经营状况等进行评估，根据评估结果，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谈判人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可做出是否续约的决定，双方需在合同到期前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个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工作日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完成续约合同的签订工作。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both"/>
        <w:textAlignment w:val="auto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本次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谈判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中选价格为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2个月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价格，</w:t>
      </w:r>
      <w:r>
        <w:rPr>
          <w:rFonts w:ascii="宋体" w:hAnsi="宋体" w:cs="宋体" w:hint="eastAsia"/>
          <w:color w:val="000000"/>
          <w:sz w:val="21"/>
          <w:szCs w:val="21"/>
          <w:lang w:val="en-US" w:eastAsia="zh-CN"/>
        </w:rPr>
        <w:t>如续签合同，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自第3个月起，合同价格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由双方另行协商。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7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7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7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7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7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7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7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RhMjA1NmFhMTdjOWJjNzVkM2E2YTU0OTZmZWM0ZTI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tabs>
        <w:tab w:val="left" w:pos="3969"/>
        <w:tab w:val="left" w:pos="9639"/>
        <w:tab w:val="left" w:pos="11340"/>
      </w:tabs>
      <w:adjustRightInd w:val="0"/>
      <w:spacing w:before="240" w:line="480" w:lineRule="auto"/>
      <w:jc w:val="left"/>
      <w:textAlignment w:val="baseline"/>
      <w:outlineLvl w:val="0"/>
    </w:pPr>
    <w:rPr>
      <w:b/>
      <w:color w:val="008000"/>
      <w:sz w:val="3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2022-11-29T09:16:25Z</dcterms:created>
  <dcterms:modified xsi:type="dcterms:W3CDTF">2022-11-29T09:16:30Z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B4E9B5D6ABCA4967B494223D7ABCAEAA</vt:lpwstr>
  </property>
  <property fmtid="{D5CDD505-2E9C-101B-9397-08002B2CF9AE}" pid="3" name="KSOProductBuildVer">
    <vt:lpwstr>2052-11.1.0.12763</vt:lpwstr>
  </property>
</Properties>
</file>