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1"/>
        </w:numPr>
        <w:spacing w:line="480" w:lineRule="auto"/>
        <w:ind w:left="0" w:firstLine="420"/>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报价：</w:t>
      </w:r>
    </w:p>
    <w:p>
      <w:pPr>
        <w:numPr>
          <w:ilvl w:val="0"/>
          <w:numId w:val="2"/>
        </w:numPr>
        <w:spacing w:line="480" w:lineRule="auto"/>
        <w:ind w:left="425" w:hanging="425"/>
        <w:rPr>
          <w:rFonts w:asciiTheme="minorEastAsia" w:eastAsiaTheme="minorEastAsia" w:hAnsiTheme="minorEastAsia" w:cstheme="minorEastAsia" w:hint="eastAsia"/>
          <w:b/>
          <w:sz w:val="24"/>
          <w:szCs w:val="24"/>
          <w:u w:val="single"/>
          <w:lang w:eastAsia="zh-CN"/>
        </w:rPr>
      </w:pPr>
      <w:r>
        <w:rPr>
          <w:rFonts w:asciiTheme="minorEastAsia" w:eastAsiaTheme="minorEastAsia" w:hAnsiTheme="minorEastAsia" w:cstheme="minorEastAsia" w:hint="eastAsia"/>
          <w:b/>
          <w:sz w:val="24"/>
          <w:szCs w:val="24"/>
          <w:lang w:eastAsia="zh-CN"/>
        </w:rPr>
        <w:t>有提成标段：</w:t>
      </w:r>
      <w:r>
        <w:rPr>
          <w:rFonts w:asciiTheme="minorEastAsia" w:eastAsiaTheme="minorEastAsia" w:hAnsiTheme="minorEastAsia" w:cstheme="minorEastAsia" w:hint="eastAsia"/>
          <w:b/>
          <w:sz w:val="24"/>
          <w:szCs w:val="24"/>
        </w:rPr>
        <w:t>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p>
    <w:p>
      <w:pPr>
        <w:pStyle w:val="a"/>
        <w:rPr>
          <w:rFonts w:hint="eastAsia"/>
          <w:lang w:eastAsia="zh-CN"/>
        </w:rPr>
      </w:pPr>
    </w:p>
    <w:p>
      <w:pPr>
        <w:numPr>
          <w:ilvl w:val="0"/>
          <w:numId w:val="2"/>
        </w:numPr>
        <w:spacing w:line="480" w:lineRule="auto"/>
        <w:ind w:left="425" w:hanging="425"/>
        <w:rPr>
          <w:rFonts w:asciiTheme="minorEastAsia" w:eastAsiaTheme="minorEastAsia" w:hAnsiTheme="minorEastAsia" w:cstheme="minorEastAsia" w:hint="eastAsia"/>
          <w:b/>
          <w:sz w:val="24"/>
          <w:szCs w:val="24"/>
          <w:lang w:val="en-US" w:eastAsia="zh-CN"/>
        </w:rPr>
      </w:pPr>
      <w:r>
        <w:rPr>
          <w:rFonts w:asciiTheme="minorEastAsia" w:eastAsiaTheme="minorEastAsia" w:hAnsiTheme="minorEastAsia" w:cstheme="minorEastAsia" w:hint="eastAsia"/>
          <w:b/>
          <w:sz w:val="24"/>
          <w:szCs w:val="24"/>
          <w:lang w:val="en-US" w:eastAsia="zh-CN"/>
        </w:rPr>
        <w:t>无提成标段：</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lang w:eastAsia="zh-CN"/>
        </w:rPr>
        <w:t xml:space="preserve">      </w:t>
      </w:r>
      <w:r>
        <w:rPr>
          <w:rFonts w:asciiTheme="minorEastAsia" w:eastAsiaTheme="minorEastAsia" w:hAnsiTheme="minorEastAsia" w:cstheme="minorEastAsia" w:hint="eastAsia"/>
          <w:b/>
          <w:sz w:val="24"/>
          <w:szCs w:val="24"/>
          <w:lang w:eastAsia="zh-CN"/>
        </w:rPr>
        <w:t>元/</w:t>
      </w:r>
      <w:r>
        <w:rPr>
          <w:rFonts w:asciiTheme="minorEastAsia" w:eastAsiaTheme="minorEastAsia" w:hAnsiTheme="minorEastAsia" w:cstheme="minorEastAsia" w:hint="eastAsia"/>
          <w:b/>
          <w:sz w:val="24"/>
          <w:szCs w:val="24"/>
        </w:rPr>
        <w:t>平米</w:t>
      </w:r>
      <w:r>
        <w:rPr>
          <w:rFonts w:asciiTheme="minorEastAsia" w:eastAsiaTheme="minorEastAsia" w:hAnsiTheme="minorEastAsia" w:cstheme="minorEastAsia" w:hint="eastAsia"/>
          <w:b/>
          <w:sz w:val="24"/>
          <w:szCs w:val="24"/>
          <w:lang w:eastAsia="zh-CN"/>
        </w:rPr>
        <w:t>（台）</w:t>
      </w:r>
      <w:r>
        <w:rPr>
          <w:rFonts w:asciiTheme="minorEastAsia" w:eastAsiaTheme="minorEastAsia" w:hAnsiTheme="minorEastAsia" w:cstheme="minorEastAsia" w:hint="eastAsia"/>
          <w:b/>
          <w:sz w:val="24"/>
          <w:szCs w:val="24"/>
        </w:rPr>
        <w:t>/</w:t>
      </w:r>
      <w:r>
        <w:rPr>
          <w:rFonts w:asciiTheme="minorEastAsia" w:eastAsiaTheme="minorEastAsia" w:hAnsiTheme="minorEastAsia" w:cstheme="minorEastAsia" w:hint="eastAsia"/>
          <w:b/>
          <w:sz w:val="24"/>
          <w:szCs w:val="24"/>
          <w:lang w:eastAsia="zh-CN"/>
        </w:rPr>
        <w:t>月。</w:t>
      </w: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3"/>
        </w:numPr>
        <w:ind w:left="425" w:hanging="425"/>
        <w:rPr>
          <w:rFonts w:asciiTheme="minorEastAsia" w:eastAsiaTheme="minorEastAsia" w:hAnsiTheme="minorEastAsia" w:cstheme="minorEastAsia" w:hint="eastAsia"/>
          <w:b/>
          <w:bCs w:val="0"/>
          <w:color w:val="auto"/>
          <w:lang w:val="en-US" w:eastAsia="zh-CN"/>
        </w:rPr>
      </w:pPr>
      <w:bookmarkStart w:id="0" w:name="_Toc28443"/>
      <w:r>
        <w:rPr>
          <w:rFonts w:asciiTheme="minorEastAsia" w:eastAsiaTheme="minorEastAsia" w:hAnsiTheme="minorEastAsia" w:cstheme="minorEastAsia" w:hint="eastAsia"/>
          <w:b/>
          <w:bCs w:val="0"/>
          <w:color w:val="auto"/>
          <w:sz w:val="24"/>
          <w:lang w:val="en-US" w:eastAsia="zh-CN"/>
        </w:rPr>
        <w:t>投报有提成比例标段的商家填写（1）；</w:t>
      </w:r>
      <w:r>
        <w:rPr>
          <w:rFonts w:asciiTheme="minorEastAsia" w:eastAsiaTheme="minorEastAsia" w:hAnsiTheme="minorEastAsia" w:cstheme="minorEastAsia" w:hint="eastAsia"/>
          <w:b/>
          <w:bCs w:val="0"/>
          <w:color w:val="auto"/>
          <w:lang w:val="en-US" w:eastAsia="zh-CN"/>
        </w:rPr>
        <w:t>投报无提成比例标段（</w:t>
      </w:r>
      <w:bookmarkStart w:id="1" w:name="_GoBack"/>
      <w:bookmarkEnd w:id="1"/>
      <w:r>
        <w:rPr>
          <w:rFonts w:asciiTheme="minorEastAsia" w:eastAsiaTheme="minorEastAsia" w:hAnsiTheme="minorEastAsia" w:cstheme="minorEastAsia" w:hint="eastAsia"/>
          <w:b/>
          <w:bCs w:val="0"/>
          <w:color w:val="auto"/>
          <w:sz w:val="24"/>
          <w:lang w:val="en-US" w:eastAsia="zh-CN"/>
        </w:rPr>
        <w:t>VEM-S-5D</w:t>
      </w:r>
      <w:r>
        <w:rPr>
          <w:rFonts w:asciiTheme="minorEastAsia" w:eastAsiaTheme="minorEastAsia" w:hAnsiTheme="minorEastAsia" w:cstheme="minorEastAsia" w:hint="eastAsia"/>
          <w:b/>
          <w:bCs w:val="0"/>
          <w:color w:val="auto"/>
          <w:lang w:val="en-US" w:eastAsia="zh-CN"/>
        </w:rPr>
        <w:t>）</w:t>
      </w:r>
      <w:r>
        <w:rPr>
          <w:rFonts w:asciiTheme="minorEastAsia" w:eastAsiaTheme="minorEastAsia" w:hAnsiTheme="minorEastAsia" w:cstheme="minorEastAsia" w:hint="eastAsia"/>
          <w:b/>
          <w:bCs w:val="0"/>
          <w:color w:val="auto"/>
          <w:sz w:val="24"/>
          <w:lang w:val="en-US" w:eastAsia="zh-CN"/>
        </w:rPr>
        <w:t>的商家填写（2）。</w:t>
      </w:r>
    </w:p>
    <w:p>
      <w:pPr>
        <w:pStyle w:val="NormalWeb"/>
        <w:keepNext w:val="0"/>
        <w:keepLines w:val="0"/>
        <w:pageBreakBefore w:val="0"/>
        <w:widowControl/>
        <w:numPr>
          <w:ilvl w:val="0"/>
          <w:numId w:val="3"/>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0"/>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FA24307A"/>
    <w:multiLevelType w:val="singleLevel"/>
    <w:tmpl w:val="FA24307A"/>
    <w:lvl w:ilvl="0">
      <w:start w:val="1"/>
      <w:numFmt w:val="decimal"/>
      <w:lvlText w:val="(%1)"/>
      <w:lvlJc w:val="left"/>
      <w:pPr>
        <w:ind w:left="425" w:hanging="425"/>
      </w:pPr>
      <w:rPr>
        <w:rFonts w:hint="default"/>
      </w:rPr>
    </w:lvl>
  </w:abstractNum>
  <w:abstractNum w:abstractNumId="2">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2022-12-15T07:28:05Z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