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Calibri" w:hAnsi="Calibri" w:eastAsia="仿宋" w:cs="宋体"/>
          <w:b/>
          <w:color w:val="auto"/>
          <w:kern w:val="44"/>
          <w:sz w:val="32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44"/>
          <w:sz w:val="32"/>
          <w:szCs w:val="36"/>
          <w:highlight w:val="none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ascii="宋体" w:hAnsi="宋体" w:eastAsia="宋体"/>
          <w:b/>
          <w:color w:val="auto"/>
          <w:szCs w:val="32"/>
          <w:highlight w:val="none"/>
        </w:rPr>
      </w:pPr>
      <w:r>
        <w:rPr>
          <w:rFonts w:hint="eastAsia" w:ascii="宋体" w:hAnsi="宋体" w:eastAsia="宋体"/>
          <w:b/>
          <w:color w:val="auto"/>
          <w:sz w:val="40"/>
          <w:szCs w:val="40"/>
          <w:highlight w:val="none"/>
        </w:rPr>
        <w:t>成都双流国际机场股份有限公司                不良信用供应商管理规定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/>
          <w:b/>
          <w:color w:val="auto"/>
          <w:szCs w:val="32"/>
          <w:highlight w:val="none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为加强对成都双流国际机场股份有限公司（以下简称“公司”）采购项目供应商的管理，促进供应商诚实守信、保证供应质量，制定本规定。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本规定适用于公司及下属分子公司。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不良信用供应商是指存在下列不良信用行为的供应商：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采购活动中扰乱采购秩序；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供应商中标后，无正当理由放弃中标；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供应商中标后，因自身原因未能按时签订合同，给公司正常业务造成一定影响；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供应商拒绝或逃避业主单位监督检查；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供应商年度考核评价为不合格；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因供应商的原因导致旅客有效投诉等重大服务问题，造成不良影响；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视为供应商相互串通投标；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供应商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篡改采购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文件明确列明的技术参数并进行响应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供应商在招标采购、资质能力核实、合同履约等活动中提供虚假信息或证明文件；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供应商在履约过程中发生重大违约行为被解除合同；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供应商在质保期内不履行质保责任；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供应商捏造事实或者提供虚假材料，对采购人或其他供应商进行诋毁或恶意投诉；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供应商借牌挂靠；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供应商相互恶意串通投标或者与采购人串通投标；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供应商转包、违法分包；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供应商以行贿等违纪违法手段谋取中标；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因供应商原因导致重大安全事故或其他重大责任事故；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其他不良信用行为。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对不良信用供应商的处理措施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发生第三条中第一至七项不良信用行为的供应商，禁止在2年内参与股份公司所有采购项目投标；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发生第三条中第八至十七项不良信用行为的供应商，永久禁止参与股份公司所有采购项目投标；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发生其他不良信用行为的供应商的处理措施，根据具体情况由采购组织机构、纪委办及相关部门集体研究决定；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供应商在被列入不良信用行为清单期间再次发生不良信用行为的，禁止投标时限合并计算，相应延长。</w:t>
      </w:r>
    </w:p>
    <w:p>
      <w:pPr>
        <w:ind w:right="-838" w:rightChars="-349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第五条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对不良信用供应商的处理措施涵盖供应商总分公司，即对总公司的处理措施同样适用于其分公司，对分公司的处理措施同样适用于其总公司及其他分公司。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9"/>
    <w:multiLevelType w:val="singleLevel"/>
    <w:tmpl w:val="00000009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B1190"/>
    <w:rsid w:val="05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360" w:lineRule="exact"/>
      <w:ind w:firstLine="643" w:firstLineChars="200"/>
    </w:pPr>
    <w:rPr>
      <w:rFonts w:ascii="等线" w:hAnsi="等线" w:cs="Times New Roman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2022-03-23T06:51:00Z</dcterms:created>
  <dc:creator>Miss蕾</dc:creator>
  <cp:lastModifiedBy>Miss蕾</cp:lastModifiedBy>
  <dcterms:modified xsi:type="dcterms:W3CDTF">2022-03-23T06:52:14Z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