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44"/>
          <w:szCs w:val="44"/>
        </w:rPr>
      </w:pPr>
      <w:r>
        <w:rPr>
          <w:rFonts w:hint="eastAsia" w:ascii="仿宋" w:hAnsi="仿宋" w:eastAsia="仿宋" w:cs="仿宋"/>
          <w:b/>
          <w:sz w:val="44"/>
          <w:szCs w:val="44"/>
        </w:rPr>
        <w:t>《广告场地租赁合同书》</w:t>
      </w:r>
    </w:p>
    <w:p>
      <w:pPr>
        <w:jc w:val="center"/>
        <w:rPr>
          <w:rFonts w:ascii="仿宋" w:hAnsi="仿宋" w:eastAsia="仿宋" w:cs="仿宋"/>
          <w:b/>
          <w:sz w:val="44"/>
          <w:szCs w:val="44"/>
        </w:rPr>
      </w:pPr>
      <w:r>
        <w:rPr>
          <w:rFonts w:hint="eastAsia" w:ascii="仿宋" w:hAnsi="仿宋" w:eastAsia="仿宋" w:cs="仿宋"/>
          <w:b/>
          <w:sz w:val="44"/>
          <w:szCs w:val="44"/>
        </w:rPr>
        <w:t xml:space="preserve"> </w:t>
      </w:r>
    </w:p>
    <w:p>
      <w:pPr>
        <w:jc w:val="center"/>
        <w:rPr>
          <w:rFonts w:hint="default" w:ascii="仿宋" w:hAnsi="仿宋" w:eastAsia="仿宋" w:cs="仿宋"/>
          <w:b/>
          <w:sz w:val="24"/>
          <w:lang w:val="en-US" w:eastAsia="zh-CN"/>
        </w:rPr>
      </w:pPr>
      <w:r>
        <w:rPr>
          <w:rFonts w:hint="eastAsia" w:ascii="仿宋" w:hAnsi="仿宋" w:eastAsia="仿宋" w:cs="仿宋"/>
          <w:b/>
          <w:sz w:val="24"/>
        </w:rPr>
        <w:t xml:space="preserve">                                         合同编号：</w:t>
      </w:r>
      <w:bookmarkStart w:id="0" w:name="OLE_LINK3"/>
      <w:r>
        <w:rPr>
          <w:rFonts w:hint="eastAsia" w:ascii="仿宋" w:hAnsi="仿宋" w:eastAsia="仿宋" w:cs="仿宋"/>
          <w:b/>
          <w:color w:val="000000"/>
          <w:sz w:val="24"/>
        </w:rPr>
        <w:t>载字</w:t>
      </w:r>
      <w:bookmarkEnd w:id="0"/>
      <w:r>
        <w:rPr>
          <w:rFonts w:hint="eastAsia" w:ascii="仿宋" w:hAnsi="仿宋" w:eastAsia="仿宋" w:cs="仿宋"/>
          <w:b/>
          <w:sz w:val="24"/>
          <w:lang w:val="en-US" w:eastAsia="zh-CN"/>
        </w:rPr>
        <w:t xml:space="preserve">  </w:t>
      </w:r>
    </w:p>
    <w:p>
      <w:pPr>
        <w:jc w:val="center"/>
        <w:rPr>
          <w:rFonts w:ascii="宋体" w:hAnsi="宋体"/>
          <w:b/>
          <w:sz w:val="24"/>
        </w:rPr>
      </w:pPr>
    </w:p>
    <w:p>
      <w:pPr>
        <w:pStyle w:val="2"/>
        <w:rPr>
          <w:rFonts w:ascii="仿宋" w:hAnsi="仿宋" w:eastAsia="仿宋" w:cs="仿宋"/>
          <w:sz w:val="24"/>
        </w:rPr>
      </w:pPr>
    </w:p>
    <w:p>
      <w:pPr>
        <w:snapToGrid w:val="0"/>
        <w:spacing w:line="360" w:lineRule="auto"/>
        <w:ind w:left="630" w:leftChars="300"/>
        <w:rPr>
          <w:rFonts w:ascii="仿宋" w:hAnsi="仿宋" w:eastAsia="仿宋" w:cs="仿宋"/>
          <w:b/>
          <w:sz w:val="24"/>
          <w:szCs w:val="28"/>
        </w:rPr>
      </w:pPr>
      <w:r>
        <w:rPr>
          <w:rFonts w:hint="eastAsia" w:ascii="仿宋" w:hAnsi="仿宋" w:eastAsia="仿宋" w:cs="仿宋"/>
          <w:b/>
          <w:sz w:val="24"/>
          <w:szCs w:val="28"/>
          <w:lang w:eastAsia="zh-Hans"/>
        </w:rPr>
        <w:t>出租人</w:t>
      </w:r>
      <w:r>
        <w:rPr>
          <w:rFonts w:ascii="仿宋" w:hAnsi="仿宋" w:eastAsia="仿宋" w:cs="仿宋"/>
          <w:b/>
          <w:sz w:val="24"/>
          <w:szCs w:val="28"/>
          <w:lang w:eastAsia="zh-Hans"/>
        </w:rPr>
        <w:t>（</w:t>
      </w:r>
      <w:r>
        <w:rPr>
          <w:rFonts w:hint="eastAsia" w:ascii="仿宋" w:hAnsi="仿宋" w:eastAsia="仿宋" w:cs="仿宋"/>
          <w:b/>
          <w:sz w:val="24"/>
          <w:szCs w:val="28"/>
          <w:lang w:eastAsia="zh-Hans"/>
        </w:rPr>
        <w:t>以下简称</w:t>
      </w:r>
      <w:r>
        <w:rPr>
          <w:rFonts w:hint="eastAsia" w:ascii="仿宋" w:hAnsi="仿宋" w:eastAsia="仿宋" w:cs="仿宋"/>
          <w:b/>
          <w:sz w:val="24"/>
          <w:szCs w:val="28"/>
        </w:rPr>
        <w:t>甲方</w:t>
      </w:r>
      <w:r>
        <w:rPr>
          <w:rFonts w:ascii="仿宋" w:hAnsi="仿宋" w:eastAsia="仿宋" w:cs="仿宋"/>
          <w:b/>
          <w:sz w:val="24"/>
          <w:szCs w:val="28"/>
        </w:rPr>
        <w:t>）</w:t>
      </w:r>
      <w:r>
        <w:rPr>
          <w:rFonts w:hint="eastAsia" w:ascii="仿宋" w:hAnsi="仿宋" w:eastAsia="仿宋" w:cs="仿宋"/>
          <w:b/>
          <w:sz w:val="24"/>
          <w:szCs w:val="28"/>
        </w:rPr>
        <w:t>：成都国际机场广告传媒有限公司</w:t>
      </w:r>
    </w:p>
    <w:p>
      <w:pPr>
        <w:snapToGrid w:val="0"/>
        <w:spacing w:line="360" w:lineRule="auto"/>
        <w:ind w:left="1835" w:leftChars="300" w:hanging="1205" w:hangingChars="500"/>
        <w:rPr>
          <w:rFonts w:ascii="仿宋" w:hAnsi="仿宋" w:eastAsia="仿宋" w:cs="仿宋"/>
          <w:b/>
          <w:sz w:val="24"/>
          <w:szCs w:val="28"/>
        </w:rPr>
      </w:pPr>
      <w:r>
        <w:rPr>
          <w:rFonts w:hint="eastAsia" w:ascii="仿宋" w:hAnsi="仿宋" w:eastAsia="仿宋" w:cs="仿宋"/>
          <w:b/>
          <w:sz w:val="24"/>
          <w:szCs w:val="28"/>
        </w:rPr>
        <w:t>地    址：成都双流国际机场东二路机场广告公司402室</w:t>
      </w:r>
    </w:p>
    <w:p>
      <w:pPr>
        <w:snapToGrid w:val="0"/>
        <w:spacing w:line="360" w:lineRule="auto"/>
        <w:ind w:left="630" w:leftChars="300"/>
        <w:rPr>
          <w:rFonts w:ascii="仿宋" w:hAnsi="仿宋" w:eastAsia="仿宋" w:cs="仿宋"/>
          <w:b/>
          <w:sz w:val="24"/>
          <w:szCs w:val="28"/>
        </w:rPr>
      </w:pPr>
      <w:r>
        <w:rPr>
          <w:rFonts w:hint="eastAsia" w:ascii="仿宋" w:hAnsi="仿宋" w:eastAsia="仿宋" w:cs="仿宋"/>
          <w:b/>
          <w:sz w:val="24"/>
          <w:szCs w:val="28"/>
        </w:rPr>
        <w:t>联系电话：028-85208938</w:t>
      </w:r>
    </w:p>
    <w:p>
      <w:pPr>
        <w:snapToGrid w:val="0"/>
        <w:spacing w:line="360" w:lineRule="auto"/>
        <w:ind w:left="630" w:leftChars="300"/>
        <w:rPr>
          <w:rFonts w:ascii="仿宋" w:hAnsi="仿宋" w:eastAsia="仿宋" w:cs="仿宋"/>
          <w:b/>
          <w:sz w:val="24"/>
          <w:szCs w:val="28"/>
        </w:rPr>
      </w:pPr>
    </w:p>
    <w:p>
      <w:pPr>
        <w:snapToGrid w:val="0"/>
        <w:spacing w:line="360" w:lineRule="auto"/>
        <w:ind w:left="630" w:leftChars="300"/>
        <w:rPr>
          <w:rFonts w:eastAsia="仿宋_GB2312"/>
          <w:b/>
          <w:bCs/>
          <w:color w:val="000000"/>
          <w:sz w:val="24"/>
        </w:rPr>
      </w:pPr>
      <w:r>
        <w:rPr>
          <w:rFonts w:hint="eastAsia" w:ascii="仿宋" w:hAnsi="仿宋" w:eastAsia="仿宋" w:cs="仿宋"/>
          <w:b/>
          <w:sz w:val="24"/>
          <w:szCs w:val="28"/>
          <w:lang w:eastAsia="zh-Hans"/>
        </w:rPr>
        <w:t>承租人</w:t>
      </w:r>
      <w:r>
        <w:rPr>
          <w:rFonts w:ascii="仿宋" w:hAnsi="仿宋" w:eastAsia="仿宋" w:cs="仿宋"/>
          <w:b/>
          <w:sz w:val="24"/>
          <w:szCs w:val="28"/>
          <w:lang w:eastAsia="zh-Hans"/>
        </w:rPr>
        <w:t>（</w:t>
      </w:r>
      <w:r>
        <w:rPr>
          <w:rFonts w:hint="eastAsia" w:ascii="仿宋" w:hAnsi="仿宋" w:eastAsia="仿宋" w:cs="仿宋"/>
          <w:b/>
          <w:sz w:val="24"/>
          <w:szCs w:val="28"/>
          <w:lang w:eastAsia="zh-Hans"/>
        </w:rPr>
        <w:t>以下简称</w:t>
      </w:r>
      <w:r>
        <w:rPr>
          <w:rFonts w:hint="eastAsia" w:ascii="仿宋" w:hAnsi="仿宋" w:eastAsia="仿宋" w:cs="仿宋"/>
          <w:b/>
          <w:sz w:val="24"/>
          <w:szCs w:val="28"/>
        </w:rPr>
        <w:t>乙方</w:t>
      </w:r>
      <w:r>
        <w:rPr>
          <w:rFonts w:ascii="仿宋" w:hAnsi="仿宋" w:eastAsia="仿宋" w:cs="仿宋"/>
          <w:b/>
          <w:sz w:val="24"/>
          <w:szCs w:val="28"/>
        </w:rPr>
        <w:t>）</w:t>
      </w:r>
      <w:r>
        <w:rPr>
          <w:rFonts w:hint="eastAsia" w:ascii="仿宋" w:hAnsi="仿宋" w:eastAsia="仿宋" w:cs="仿宋"/>
          <w:b/>
          <w:sz w:val="24"/>
          <w:szCs w:val="28"/>
        </w:rPr>
        <w:t>：</w:t>
      </w:r>
    </w:p>
    <w:p>
      <w:pPr>
        <w:snapToGrid w:val="0"/>
        <w:spacing w:line="360" w:lineRule="auto"/>
        <w:ind w:left="630" w:leftChars="300"/>
        <w:rPr>
          <w:rFonts w:ascii="仿宋_GB2312" w:hAnsi="宋体" w:eastAsia="仿宋"/>
          <w:b/>
          <w:sz w:val="24"/>
          <w:szCs w:val="28"/>
        </w:rPr>
      </w:pPr>
      <w:r>
        <w:rPr>
          <w:rFonts w:hint="eastAsia" w:ascii="仿宋" w:hAnsi="仿宋" w:eastAsia="仿宋" w:cs="仿宋"/>
          <w:b/>
          <w:sz w:val="24"/>
          <w:szCs w:val="28"/>
        </w:rPr>
        <w:t>地    址：</w:t>
      </w:r>
    </w:p>
    <w:p>
      <w:pPr>
        <w:snapToGrid w:val="0"/>
        <w:spacing w:line="360" w:lineRule="auto"/>
        <w:ind w:left="630" w:leftChars="300"/>
        <w:rPr>
          <w:rFonts w:ascii="仿宋_GB2312" w:hAnsi="宋体" w:eastAsia="仿宋"/>
          <w:b/>
          <w:sz w:val="24"/>
          <w:szCs w:val="28"/>
        </w:rPr>
      </w:pPr>
      <w:r>
        <w:rPr>
          <w:rFonts w:hint="eastAsia" w:ascii="仿宋" w:hAnsi="仿宋" w:eastAsia="仿宋" w:cs="仿宋"/>
          <w:b/>
          <w:sz w:val="24"/>
          <w:szCs w:val="28"/>
        </w:rPr>
        <w:t>联系电话：</w:t>
      </w:r>
    </w:p>
    <w:p>
      <w:pPr>
        <w:snapToGrid w:val="0"/>
        <w:spacing w:line="360" w:lineRule="auto"/>
        <w:rPr>
          <w:rFonts w:ascii="仿宋" w:hAnsi="仿宋" w:eastAsia="仿宋" w:cs="仿宋"/>
          <w:b/>
          <w:sz w:val="24"/>
          <w:szCs w:val="28"/>
        </w:rPr>
      </w:pPr>
    </w:p>
    <w:p>
      <w:pPr>
        <w:spacing w:line="360" w:lineRule="auto"/>
        <w:ind w:firstLine="570"/>
        <w:rPr>
          <w:rFonts w:ascii="仿宋" w:hAnsi="仿宋" w:eastAsia="仿宋" w:cs="仿宋"/>
          <w:sz w:val="24"/>
          <w:szCs w:val="28"/>
        </w:rPr>
      </w:pPr>
      <w:r>
        <w:rPr>
          <w:rFonts w:hint="eastAsia" w:ascii="仿宋" w:hAnsi="仿宋" w:eastAsia="仿宋" w:cs="仿宋"/>
          <w:sz w:val="24"/>
          <w:szCs w:val="28"/>
        </w:rPr>
        <w:t>根据《中华人民共和国民法典》《中华人民共和国广告法》等相关法律、法规</w:t>
      </w:r>
      <w:r>
        <w:rPr>
          <w:rFonts w:hint="eastAsia" w:ascii="仿宋" w:hAnsi="仿宋" w:eastAsia="仿宋" w:cs="仿宋"/>
          <w:sz w:val="24"/>
          <w:szCs w:val="28"/>
          <w:lang w:eastAsia="zh-Hans"/>
        </w:rPr>
        <w:t>的规定</w:t>
      </w:r>
      <w:r>
        <w:rPr>
          <w:rFonts w:hint="eastAsia" w:ascii="仿宋" w:hAnsi="仿宋" w:eastAsia="仿宋" w:cs="仿宋"/>
          <w:sz w:val="24"/>
          <w:szCs w:val="28"/>
        </w:rPr>
        <w:t>，甲乙双方就广告场地租赁事宜，签订本合同以资共同信守：</w:t>
      </w:r>
    </w:p>
    <w:p>
      <w:pPr>
        <w:spacing w:line="360" w:lineRule="auto"/>
        <w:outlineLvl w:val="0"/>
        <w:rPr>
          <w:rFonts w:ascii="仿宋" w:hAnsi="仿宋" w:eastAsia="仿宋" w:cs="仿宋"/>
          <w:sz w:val="24"/>
          <w:szCs w:val="28"/>
        </w:rPr>
      </w:pPr>
      <w:r>
        <w:rPr>
          <w:rFonts w:hint="eastAsia" w:ascii="仿宋" w:hAnsi="仿宋" w:eastAsia="仿宋" w:cs="仿宋"/>
          <w:sz w:val="24"/>
          <w:szCs w:val="28"/>
        </w:rPr>
        <w:t xml:space="preserve">    1.广告场地形式和位置</w:t>
      </w:r>
    </w:p>
    <w:p>
      <w:pPr>
        <w:spacing w:line="360" w:lineRule="auto"/>
        <w:ind w:firstLine="480" w:firstLineChars="200"/>
        <w:rPr>
          <w:rFonts w:ascii="仿宋" w:hAnsi="仿宋" w:eastAsia="仿宋" w:cs="仿宋"/>
          <w:sz w:val="24"/>
        </w:rPr>
      </w:pPr>
      <w:r>
        <w:rPr>
          <w:rFonts w:hint="eastAsia" w:ascii="仿宋" w:hAnsi="仿宋" w:eastAsia="仿宋" w:cs="仿宋"/>
          <w:sz w:val="24"/>
          <w:szCs w:val="28"/>
        </w:rPr>
        <w:t>1.1广告场地形式：</w:t>
      </w:r>
    </w:p>
    <w:p>
      <w:pPr>
        <w:spacing w:line="360" w:lineRule="auto"/>
        <w:ind w:firstLine="480" w:firstLineChars="200"/>
        <w:rPr>
          <w:rFonts w:eastAsia="仿宋"/>
        </w:rPr>
      </w:pPr>
      <w:r>
        <w:rPr>
          <w:rFonts w:hint="eastAsia" w:ascii="仿宋" w:hAnsi="仿宋" w:eastAsia="仿宋" w:cs="仿宋"/>
          <w:sz w:val="24"/>
          <w:szCs w:val="28"/>
        </w:rPr>
        <w:t>1.2广告场地位置：</w:t>
      </w:r>
      <w:r>
        <w:rPr>
          <w:rFonts w:hint="eastAsia" w:ascii="仿宋" w:hAnsi="仿宋" w:eastAsia="仿宋" w:cs="仿宋"/>
          <w:color w:val="000000"/>
          <w:sz w:val="24"/>
        </w:rPr>
        <w:t>成都双流国际机场T1航站楼</w:t>
      </w:r>
      <w:r>
        <w:rPr>
          <w:rFonts w:hint="eastAsia" w:ascii="仿宋_GB2312" w:hAnsi="宋体" w:eastAsia="仿宋"/>
          <w:sz w:val="24"/>
          <w:lang w:val="en-US" w:eastAsia="zh-CN"/>
        </w:rPr>
        <w:t xml:space="preserve">     </w:t>
      </w:r>
      <w:r>
        <w:rPr>
          <w:rFonts w:hint="eastAsia" w:ascii="仿宋_GB2312" w:hAnsi="宋体" w:eastAsia="仿宋"/>
          <w:sz w:val="24"/>
        </w:rPr>
        <w:t>区域</w:t>
      </w:r>
      <w:r>
        <w:rPr>
          <w:rFonts w:hint="eastAsia" w:ascii="仿宋" w:hAnsi="仿宋" w:eastAsia="仿宋" w:cs="仿宋"/>
          <w:sz w:val="24"/>
        </w:rPr>
        <w:t>，场地编号：</w:t>
      </w:r>
      <w:r>
        <w:rPr>
          <w:rFonts w:hint="eastAsia" w:ascii="仿宋" w:hAnsi="仿宋" w:eastAsia="仿宋" w:cs="仿宋"/>
          <w:sz w:val="24"/>
          <w:lang w:val="en-US" w:eastAsia="zh-CN"/>
        </w:rPr>
        <w:t xml:space="preserve">       </w:t>
      </w:r>
      <w:r>
        <w:rPr>
          <w:rFonts w:hint="eastAsia" w:ascii="仿宋" w:hAnsi="仿宋" w:eastAsia="仿宋" w:cs="仿宋"/>
          <w:sz w:val="24"/>
        </w:rPr>
        <w:t>（见附件1），场地数量为</w:t>
      </w:r>
      <w:r>
        <w:rPr>
          <w:rFonts w:hint="eastAsia" w:ascii="仿宋" w:hAnsi="仿宋" w:eastAsia="仿宋" w:cs="仿宋"/>
          <w:sz w:val="24"/>
          <w:lang w:val="en-US" w:eastAsia="zh-CN"/>
        </w:rPr>
        <w:t xml:space="preserve">    </w:t>
      </w:r>
      <w:r>
        <w:rPr>
          <w:rFonts w:hint="eastAsia" w:ascii="仿宋" w:hAnsi="仿宋" w:eastAsia="仿宋" w:cs="仿宋"/>
          <w:sz w:val="24"/>
        </w:rPr>
        <w:t>个</w:t>
      </w:r>
      <w:r>
        <w:rPr>
          <w:rFonts w:hint="eastAsia" w:ascii="仿宋" w:hAnsi="仿宋" w:eastAsia="仿宋" w:cs="仿宋"/>
          <w:sz w:val="24"/>
          <w:szCs w:val="28"/>
        </w:rPr>
        <w:t>。</w:t>
      </w:r>
    </w:p>
    <w:p>
      <w:pPr>
        <w:spacing w:line="360" w:lineRule="auto"/>
        <w:ind w:firstLine="480" w:firstLineChars="200"/>
        <w:outlineLvl w:val="0"/>
        <w:rPr>
          <w:rFonts w:ascii="仿宋" w:hAnsi="仿宋" w:eastAsia="仿宋" w:cs="仿宋"/>
          <w:sz w:val="24"/>
          <w:szCs w:val="28"/>
        </w:rPr>
      </w:pPr>
      <w:r>
        <w:rPr>
          <w:rFonts w:hint="eastAsia" w:ascii="仿宋" w:hAnsi="仿宋" w:eastAsia="仿宋" w:cs="仿宋"/>
          <w:sz w:val="24"/>
          <w:szCs w:val="28"/>
        </w:rPr>
        <w:t>2.合同期限</w:t>
      </w:r>
    </w:p>
    <w:p>
      <w:pPr>
        <w:spacing w:line="360" w:lineRule="auto"/>
        <w:ind w:firstLine="480" w:firstLineChars="200"/>
        <w:rPr>
          <w:rFonts w:ascii="仿宋" w:hAnsi="仿宋" w:eastAsia="仿宋" w:cs="仿宋"/>
          <w:sz w:val="24"/>
          <w:szCs w:val="28"/>
          <w:highlight w:val="yellow"/>
        </w:rPr>
      </w:pPr>
      <w:r>
        <w:rPr>
          <w:rFonts w:hint="eastAsia" w:ascii="仿宋" w:hAnsi="仿宋" w:eastAsia="仿宋" w:cs="仿宋"/>
          <w:sz w:val="24"/>
          <w:szCs w:val="28"/>
        </w:rPr>
        <w:t>2.1本合同期限为</w:t>
      </w:r>
      <w:r>
        <w:rPr>
          <w:rFonts w:hint="eastAsia" w:ascii="仿宋" w:hAnsi="仿宋" w:eastAsia="仿宋" w:cs="仿宋"/>
          <w:b/>
          <w:bCs/>
          <w:sz w:val="24"/>
          <w:szCs w:val="28"/>
          <w:u w:val="single"/>
          <w:lang w:val="en-US" w:eastAsia="zh-CN"/>
        </w:rPr>
        <w:t>7</w:t>
      </w:r>
      <w:r>
        <w:rPr>
          <w:rFonts w:hint="eastAsia" w:ascii="仿宋" w:hAnsi="仿宋" w:eastAsia="仿宋" w:cs="仿宋"/>
          <w:sz w:val="24"/>
          <w:szCs w:val="28"/>
        </w:rPr>
        <w:t>个月，</w:t>
      </w:r>
      <w:r>
        <w:rPr>
          <w:rFonts w:hint="eastAsia" w:ascii="仿宋" w:hAnsi="仿宋" w:eastAsia="仿宋" w:cs="仿宋"/>
          <w:sz w:val="24"/>
          <w:lang w:val="en-US" w:eastAsia="zh-CN"/>
        </w:rPr>
        <w:t>即</w:t>
      </w:r>
      <w:r>
        <w:rPr>
          <w:rFonts w:hint="eastAsia" w:ascii="仿宋" w:hAnsi="仿宋" w:eastAsia="仿宋" w:cs="仿宋"/>
          <w:sz w:val="24"/>
          <w:szCs w:val="28"/>
        </w:rPr>
        <w:t>自</w:t>
      </w:r>
      <w:r>
        <w:rPr>
          <w:rFonts w:hint="eastAsia" w:ascii="仿宋" w:hAnsi="仿宋" w:eastAsia="仿宋" w:cs="仿宋"/>
          <w:b/>
          <w:bCs/>
          <w:sz w:val="24"/>
          <w:szCs w:val="28"/>
          <w:u w:val="single"/>
          <w:lang w:val="en-US" w:eastAsia="zh-CN"/>
        </w:rPr>
        <w:t xml:space="preserve">    </w:t>
      </w:r>
      <w:r>
        <w:rPr>
          <w:rFonts w:hint="eastAsia" w:ascii="仿宋" w:hAnsi="仿宋" w:eastAsia="仿宋" w:cs="仿宋"/>
          <w:sz w:val="24"/>
          <w:szCs w:val="28"/>
        </w:rPr>
        <w:t>年</w:t>
      </w:r>
      <w:r>
        <w:rPr>
          <w:rFonts w:hint="eastAsia" w:ascii="仿宋" w:hAnsi="仿宋" w:eastAsia="仿宋" w:cs="仿宋"/>
          <w:b/>
          <w:bCs/>
          <w:sz w:val="24"/>
          <w:szCs w:val="28"/>
          <w:u w:val="single"/>
          <w:lang w:val="en-US" w:eastAsia="zh-CN"/>
        </w:rPr>
        <w:t xml:space="preserve">  </w:t>
      </w:r>
      <w:r>
        <w:rPr>
          <w:rFonts w:hint="eastAsia" w:ascii="仿宋" w:hAnsi="仿宋" w:eastAsia="仿宋" w:cs="仿宋"/>
          <w:sz w:val="24"/>
          <w:szCs w:val="28"/>
        </w:rPr>
        <w:t>月</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日至</w:t>
      </w:r>
      <w:r>
        <w:rPr>
          <w:rFonts w:hint="eastAsia" w:ascii="仿宋" w:hAnsi="仿宋" w:eastAsia="仿宋" w:cs="仿宋"/>
          <w:b/>
          <w:bCs/>
          <w:sz w:val="24"/>
          <w:szCs w:val="28"/>
          <w:u w:val="single"/>
          <w:lang w:val="en-US" w:eastAsia="zh-CN"/>
        </w:rPr>
        <w:t xml:space="preserve">    </w:t>
      </w:r>
      <w:r>
        <w:rPr>
          <w:rFonts w:hint="eastAsia" w:ascii="仿宋" w:hAnsi="仿宋" w:eastAsia="仿宋" w:cs="仿宋"/>
          <w:sz w:val="24"/>
          <w:szCs w:val="28"/>
        </w:rPr>
        <w:t>年</w:t>
      </w:r>
      <w:r>
        <w:rPr>
          <w:rFonts w:hint="eastAsia" w:ascii="仿宋" w:hAnsi="仿宋" w:eastAsia="仿宋" w:cs="仿宋"/>
          <w:b/>
          <w:bCs/>
          <w:sz w:val="24"/>
          <w:szCs w:val="28"/>
          <w:u w:val="single"/>
          <w:lang w:val="en-US" w:eastAsia="zh-CN"/>
        </w:rPr>
        <w:t xml:space="preserve">  </w:t>
      </w:r>
      <w:r>
        <w:rPr>
          <w:rFonts w:hint="eastAsia" w:ascii="仿宋" w:hAnsi="仿宋" w:eastAsia="仿宋" w:cs="仿宋"/>
          <w:sz w:val="24"/>
          <w:szCs w:val="28"/>
        </w:rPr>
        <w:t>月</w:t>
      </w:r>
      <w:r>
        <w:rPr>
          <w:rFonts w:hint="eastAsia" w:ascii="仿宋" w:hAnsi="仿宋" w:eastAsia="仿宋" w:cs="仿宋"/>
          <w:b/>
          <w:bCs/>
          <w:sz w:val="24"/>
          <w:szCs w:val="28"/>
          <w:u w:val="single"/>
          <w:lang w:val="en-US" w:eastAsia="zh-CN"/>
        </w:rPr>
        <w:t xml:space="preserve">  </w:t>
      </w:r>
      <w:r>
        <w:rPr>
          <w:rFonts w:hint="eastAsia" w:ascii="仿宋" w:hAnsi="仿宋" w:eastAsia="仿宋" w:cs="仿宋"/>
          <w:sz w:val="24"/>
          <w:szCs w:val="28"/>
        </w:rPr>
        <w:t>日止。</w:t>
      </w:r>
      <w:r>
        <w:rPr>
          <w:rFonts w:hint="eastAsia" w:ascii="仿宋" w:hAnsi="仿宋" w:eastAsia="仿宋" w:cs="仿宋"/>
          <w:color w:val="000000"/>
          <w:sz w:val="24"/>
        </w:rPr>
        <w:t>广告场地租赁时间与合同期限一致。</w:t>
      </w:r>
    </w:p>
    <w:p>
      <w:pPr>
        <w:spacing w:line="360" w:lineRule="auto"/>
        <w:ind w:firstLine="480" w:firstLineChars="200"/>
        <w:rPr>
          <w:rFonts w:ascii="仿宋" w:hAnsi="仿宋" w:eastAsia="仿宋" w:cs="仿宋"/>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2</w:t>
      </w:r>
      <w:r>
        <w:rPr>
          <w:rFonts w:hint="eastAsia" w:ascii="仿宋" w:hAnsi="仿宋" w:eastAsia="仿宋" w:cs="仿宋"/>
          <w:color w:val="000000"/>
          <w:sz w:val="24"/>
        </w:rPr>
        <w:t>若因乙方自身原因造成媒体的画面制作、安装工期拖延，最终导致媒体未如期发布的，甲方将不给予乙方广告场地启用时间的顺延，且不予核减广告场地租赁费。</w:t>
      </w:r>
    </w:p>
    <w:p>
      <w:pPr>
        <w:spacing w:line="360" w:lineRule="auto"/>
        <w:ind w:firstLine="480" w:firstLineChars="200"/>
        <w:outlineLvl w:val="0"/>
        <w:rPr>
          <w:rFonts w:ascii="仿宋" w:hAnsi="仿宋" w:eastAsia="仿宋" w:cs="仿宋"/>
          <w:sz w:val="24"/>
          <w:szCs w:val="28"/>
        </w:rPr>
      </w:pPr>
      <w:r>
        <w:rPr>
          <w:rFonts w:hint="eastAsia" w:ascii="仿宋" w:hAnsi="仿宋" w:eastAsia="仿宋" w:cs="仿宋"/>
          <w:sz w:val="24"/>
          <w:szCs w:val="28"/>
        </w:rPr>
        <w:t>3.广告场地租赁费（以下简称场地租赁费）及支付时间、支付方式及开具发票</w:t>
      </w:r>
    </w:p>
    <w:p>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3.1</w:t>
      </w:r>
      <w:r>
        <w:rPr>
          <w:rFonts w:hint="eastAsia" w:ascii="仿宋" w:hAnsi="仿宋" w:eastAsia="仿宋" w:cs="仿宋"/>
          <w:sz w:val="24"/>
          <w:szCs w:val="28"/>
          <w:lang w:val="en-US" w:eastAsia="zh-CN"/>
        </w:rPr>
        <w:t>本合同期内，</w:t>
      </w:r>
      <w:r>
        <w:rPr>
          <w:rFonts w:hint="eastAsia" w:ascii="仿宋" w:hAnsi="仿宋" w:eastAsia="仿宋" w:cs="仿宋"/>
          <w:sz w:val="24"/>
          <w:szCs w:val="28"/>
        </w:rPr>
        <w:t>场地租赁费计</w:t>
      </w:r>
      <w:bookmarkStart w:id="1" w:name="OLE_LINK1"/>
      <w:r>
        <w:rPr>
          <w:rFonts w:hint="eastAsia" w:ascii="仿宋" w:hAnsi="仿宋" w:eastAsia="仿宋" w:cs="仿宋"/>
          <w:sz w:val="24"/>
        </w:rPr>
        <w:t>￥</w:t>
      </w:r>
      <w:bookmarkEnd w:id="1"/>
      <w:r>
        <w:rPr>
          <w:rFonts w:hint="eastAsia" w:ascii="仿宋_GB2312" w:hAnsi="宋体" w:eastAsia="仿宋"/>
          <w:sz w:val="24"/>
          <w:szCs w:val="28"/>
          <w:lang w:val="en-US" w:eastAsia="zh-CN"/>
        </w:rPr>
        <w:t xml:space="preserve">      </w:t>
      </w:r>
      <w:r>
        <w:rPr>
          <w:rFonts w:hint="eastAsia" w:ascii="仿宋" w:hAnsi="仿宋" w:eastAsia="仿宋" w:cs="仿宋"/>
          <w:sz w:val="24"/>
        </w:rPr>
        <w:t>（大写</w:t>
      </w:r>
      <w:r>
        <w:rPr>
          <w:rFonts w:ascii="仿宋" w:hAnsi="仿宋" w:eastAsia="仿宋" w:cs="仿宋"/>
          <w:sz w:val="24"/>
        </w:rPr>
        <w:t>：</w:t>
      </w:r>
      <w:r>
        <w:rPr>
          <w:rFonts w:hint="eastAsia" w:ascii="仿宋" w:hAnsi="仿宋" w:eastAsia="仿宋" w:cs="仿宋"/>
          <w:sz w:val="24"/>
          <w:lang w:eastAsia="zh-Hans"/>
        </w:rPr>
        <w:t>人民币</w:t>
      </w:r>
      <w:r>
        <w:rPr>
          <w:rFonts w:hint="eastAsia" w:ascii="仿宋_GB2312" w:hAnsi="宋体" w:eastAsia="仿宋"/>
          <w:sz w:val="24"/>
          <w:szCs w:val="28"/>
          <w:lang w:val="en-US" w:eastAsia="zh-CN"/>
        </w:rPr>
        <w:t xml:space="preserve">        </w:t>
      </w:r>
      <w:r>
        <w:rPr>
          <w:rFonts w:hint="eastAsia" w:ascii="仿宋" w:hAnsi="仿宋" w:eastAsia="仿宋" w:cs="仿宋"/>
          <w:sz w:val="24"/>
          <w:szCs w:val="28"/>
        </w:rPr>
        <w:t>）。</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3.2支付时间：</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本合同期内，广告场地租赁费预收款付款方式为</w:t>
      </w:r>
      <w:r>
        <w:rPr>
          <w:rFonts w:hint="eastAsia" w:ascii="仿宋" w:hAnsi="仿宋" w:eastAsia="仿宋" w:cs="仿宋"/>
          <w:color w:val="000000"/>
          <w:sz w:val="24"/>
          <w:lang w:eastAsia="zh-Hans"/>
        </w:rPr>
        <w:t>乙方</w:t>
      </w:r>
      <w:r>
        <w:rPr>
          <w:rFonts w:hint="eastAsia" w:ascii="仿宋" w:hAnsi="仿宋" w:eastAsia="仿宋" w:cs="仿宋"/>
          <w:color w:val="000000"/>
          <w:sz w:val="24"/>
          <w:lang w:val="en-US" w:eastAsia="zh-CN"/>
        </w:rPr>
        <w:t>分二</w:t>
      </w:r>
      <w:r>
        <w:rPr>
          <w:rFonts w:hint="eastAsia" w:ascii="仿宋" w:hAnsi="仿宋" w:eastAsia="仿宋" w:cs="仿宋"/>
          <w:color w:val="000000"/>
          <w:sz w:val="24"/>
        </w:rPr>
        <w:t>次全额支付，</w:t>
      </w:r>
      <w:bookmarkStart w:id="2" w:name="_Toc13665_WPSOffice_Level2"/>
      <w:bookmarkStart w:id="3" w:name="_Toc5644_WPSOffice_Level2"/>
      <w:r>
        <w:rPr>
          <w:rFonts w:hint="eastAsia" w:ascii="仿宋" w:hAnsi="仿宋" w:eastAsia="仿宋" w:cs="仿宋"/>
          <w:color w:val="000000"/>
          <w:sz w:val="24"/>
        </w:rPr>
        <w:t>支付方式</w:t>
      </w:r>
      <w:bookmarkEnd w:id="2"/>
      <w:bookmarkEnd w:id="3"/>
      <w:r>
        <w:rPr>
          <w:rFonts w:hint="eastAsia" w:ascii="仿宋" w:hAnsi="仿宋" w:eastAsia="仿宋" w:cs="仿宋"/>
          <w:color w:val="000000"/>
          <w:sz w:val="24"/>
        </w:rPr>
        <w:t>如下：</w:t>
      </w:r>
    </w:p>
    <w:p>
      <w:pPr>
        <w:spacing w:line="360" w:lineRule="auto"/>
        <w:ind w:left="1199" w:leftChars="228" w:hanging="720" w:hangingChars="300"/>
        <w:rPr>
          <w:rFonts w:ascii="仿宋" w:hAnsi="仿宋" w:eastAsia="仿宋" w:cs="仿宋"/>
          <w:sz w:val="24"/>
        </w:rPr>
      </w:pPr>
      <w:r>
        <w:rPr>
          <w:rFonts w:hint="eastAsia" w:ascii="仿宋" w:hAnsi="仿宋" w:eastAsia="仿宋" w:cs="仿宋"/>
          <w:sz w:val="24"/>
        </w:rPr>
        <w:t>第一期：</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日之前，乙方向甲方支付</w:t>
      </w:r>
      <w:r>
        <w:rPr>
          <w:rFonts w:hint="eastAsia" w:ascii="仿宋" w:hAnsi="仿宋" w:eastAsia="仿宋" w:cs="仿宋"/>
          <w:sz w:val="24"/>
          <w:lang w:val="en-US" w:eastAsia="zh-CN"/>
        </w:rPr>
        <w:t>50</w:t>
      </w:r>
      <w:r>
        <w:rPr>
          <w:rFonts w:hint="eastAsia" w:ascii="仿宋" w:hAnsi="仿宋" w:eastAsia="仿宋" w:cs="仿宋"/>
          <w:sz w:val="24"/>
        </w:rPr>
        <w:t>%的</w:t>
      </w:r>
      <w:r>
        <w:rPr>
          <w:rFonts w:hint="eastAsia" w:ascii="仿宋" w:hAnsi="仿宋" w:eastAsia="仿宋" w:cs="仿宋"/>
          <w:sz w:val="24"/>
          <w:szCs w:val="28"/>
        </w:rPr>
        <w:t>场地租赁费预收款</w:t>
      </w:r>
      <w:r>
        <w:rPr>
          <w:rFonts w:hint="eastAsia" w:ascii="仿宋" w:hAnsi="仿宋" w:eastAsia="仿宋" w:cs="仿宋"/>
          <w:sz w:val="24"/>
        </w:rPr>
        <w:t>，即人民币</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（大写：人民币</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w:t>
      </w:r>
      <w:r>
        <w:rPr>
          <w:rFonts w:hint="eastAsia" w:ascii="仿宋" w:hAnsi="仿宋" w:eastAsia="仿宋" w:cs="仿宋"/>
          <w:sz w:val="24"/>
        </w:rPr>
        <w:t>。</w:t>
      </w:r>
    </w:p>
    <w:p>
      <w:pPr>
        <w:spacing w:line="360" w:lineRule="auto"/>
        <w:ind w:left="1199" w:leftChars="228" w:hanging="720" w:hangingChars="300"/>
        <w:rPr>
          <w:rFonts w:ascii="仿宋" w:hAnsi="仿宋" w:eastAsia="仿宋" w:cs="仿宋"/>
          <w:sz w:val="24"/>
        </w:rPr>
      </w:pPr>
      <w:r>
        <w:rPr>
          <w:rFonts w:hint="eastAsia" w:ascii="仿宋" w:hAnsi="仿宋" w:eastAsia="仿宋" w:cs="仿宋"/>
          <w:sz w:val="24"/>
        </w:rPr>
        <w:t>第二期：</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日之前，乙方向甲方支付</w:t>
      </w:r>
      <w:r>
        <w:rPr>
          <w:rFonts w:hint="eastAsia" w:ascii="仿宋" w:hAnsi="仿宋" w:eastAsia="仿宋" w:cs="仿宋"/>
          <w:sz w:val="24"/>
          <w:lang w:val="en-US" w:eastAsia="zh-CN"/>
        </w:rPr>
        <w:t>50</w:t>
      </w:r>
      <w:r>
        <w:rPr>
          <w:rFonts w:hint="eastAsia" w:ascii="仿宋" w:hAnsi="仿宋" w:eastAsia="仿宋" w:cs="仿宋"/>
          <w:sz w:val="24"/>
        </w:rPr>
        <w:t>%的</w:t>
      </w:r>
      <w:r>
        <w:rPr>
          <w:rFonts w:hint="eastAsia" w:ascii="仿宋" w:hAnsi="仿宋" w:eastAsia="仿宋" w:cs="仿宋"/>
          <w:sz w:val="24"/>
          <w:szCs w:val="28"/>
        </w:rPr>
        <w:t>场地租赁费预收款</w:t>
      </w:r>
      <w:r>
        <w:rPr>
          <w:rFonts w:hint="eastAsia" w:ascii="仿宋" w:hAnsi="仿宋" w:eastAsia="仿宋" w:cs="仿宋"/>
          <w:sz w:val="24"/>
        </w:rPr>
        <w:t>，即人民币</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（大写：人民币</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w:t>
      </w:r>
      <w:r>
        <w:rPr>
          <w:rFonts w:hint="eastAsia" w:ascii="仿宋" w:hAnsi="仿宋" w:eastAsia="仿宋" w:cs="仿宋"/>
          <w:sz w:val="24"/>
        </w:rPr>
        <w:t>。</w:t>
      </w:r>
    </w:p>
    <w:p>
      <w:pPr>
        <w:spacing w:line="360" w:lineRule="auto"/>
        <w:ind w:firstLine="506" w:firstLineChars="211"/>
        <w:rPr>
          <w:rFonts w:ascii="仿宋" w:hAnsi="仿宋" w:eastAsia="仿宋" w:cs="仿宋"/>
          <w:sz w:val="24"/>
          <w:szCs w:val="28"/>
        </w:rPr>
      </w:pPr>
      <w:r>
        <w:rPr>
          <w:rFonts w:hint="eastAsia" w:ascii="仿宋" w:hAnsi="仿宋" w:eastAsia="仿宋" w:cs="仿宋"/>
          <w:sz w:val="24"/>
          <w:szCs w:val="28"/>
        </w:rPr>
        <w:t>3.</w:t>
      </w:r>
      <w:r>
        <w:rPr>
          <w:rFonts w:hint="eastAsia" w:ascii="仿宋" w:hAnsi="仿宋" w:eastAsia="仿宋" w:cs="仿宋"/>
          <w:sz w:val="24"/>
          <w:szCs w:val="28"/>
          <w:lang w:val="en-US" w:eastAsia="zh-CN"/>
        </w:rPr>
        <w:t>3</w:t>
      </w:r>
      <w:r>
        <w:rPr>
          <w:rFonts w:hint="eastAsia" w:ascii="仿宋" w:hAnsi="仿宋" w:eastAsia="仿宋" w:cs="仿宋"/>
          <w:sz w:val="24"/>
          <w:szCs w:val="28"/>
        </w:rPr>
        <w:t>支付方式：乙方应按约定时间</w:t>
      </w:r>
      <w:r>
        <w:rPr>
          <w:rFonts w:ascii="仿宋" w:hAnsi="仿宋" w:eastAsia="仿宋" w:cs="仿宋"/>
          <w:sz w:val="24"/>
          <w:szCs w:val="28"/>
        </w:rPr>
        <w:t>、</w:t>
      </w:r>
      <w:r>
        <w:rPr>
          <w:rFonts w:hint="eastAsia" w:ascii="仿宋" w:hAnsi="仿宋" w:eastAsia="仿宋" w:cs="仿宋"/>
          <w:sz w:val="24"/>
          <w:szCs w:val="28"/>
          <w:lang w:eastAsia="zh-Hans"/>
        </w:rPr>
        <w:t>金额</w:t>
      </w:r>
      <w:r>
        <w:rPr>
          <w:rFonts w:ascii="仿宋" w:hAnsi="仿宋" w:eastAsia="仿宋" w:cs="仿宋"/>
          <w:sz w:val="24"/>
          <w:szCs w:val="28"/>
          <w:lang w:eastAsia="zh-Hans"/>
        </w:rPr>
        <w:t>，</w:t>
      </w:r>
      <w:r>
        <w:rPr>
          <w:rFonts w:hint="eastAsia" w:ascii="仿宋" w:hAnsi="仿宋" w:eastAsia="仿宋" w:cs="仿宋"/>
          <w:sz w:val="24"/>
          <w:szCs w:val="28"/>
        </w:rPr>
        <w:t>将应付场地租赁费以转账方式付至甲方如下账户：</w:t>
      </w:r>
    </w:p>
    <w:p>
      <w:pPr>
        <w:spacing w:line="360" w:lineRule="auto"/>
        <w:ind w:firstLine="1928" w:firstLineChars="800"/>
        <w:rPr>
          <w:rFonts w:ascii="仿宋" w:hAnsi="仿宋" w:eastAsia="仿宋" w:cs="仿宋"/>
          <w:b/>
          <w:sz w:val="24"/>
          <w:szCs w:val="28"/>
        </w:rPr>
      </w:pPr>
      <w:r>
        <w:rPr>
          <w:rFonts w:hint="eastAsia" w:ascii="仿宋" w:hAnsi="仿宋" w:eastAsia="仿宋" w:cs="仿宋"/>
          <w:b/>
          <w:sz w:val="24"/>
          <w:szCs w:val="28"/>
        </w:rPr>
        <w:t>开户名称：成都国际机场广告传媒有限公司</w:t>
      </w:r>
    </w:p>
    <w:p>
      <w:pPr>
        <w:spacing w:line="360" w:lineRule="auto"/>
        <w:ind w:firstLine="1928" w:firstLineChars="800"/>
        <w:rPr>
          <w:rFonts w:ascii="仿宋" w:hAnsi="仿宋" w:eastAsia="仿宋" w:cs="仿宋"/>
          <w:b/>
          <w:sz w:val="24"/>
          <w:szCs w:val="28"/>
        </w:rPr>
      </w:pPr>
      <w:r>
        <w:rPr>
          <w:rFonts w:hint="eastAsia" w:ascii="仿宋" w:hAnsi="仿宋" w:eastAsia="仿宋" w:cs="仿宋"/>
          <w:b/>
          <w:sz w:val="24"/>
          <w:szCs w:val="28"/>
        </w:rPr>
        <w:t>开户银行名称：工行双流机场支行</w:t>
      </w:r>
    </w:p>
    <w:p>
      <w:pPr>
        <w:spacing w:line="360" w:lineRule="auto"/>
        <w:ind w:firstLine="1928" w:firstLineChars="800"/>
        <w:rPr>
          <w:rFonts w:ascii="仿宋" w:hAnsi="仿宋" w:eastAsia="仿宋" w:cs="仿宋"/>
          <w:b/>
          <w:sz w:val="24"/>
          <w:szCs w:val="28"/>
        </w:rPr>
      </w:pPr>
      <w:r>
        <w:rPr>
          <w:rFonts w:hint="eastAsia" w:ascii="仿宋" w:hAnsi="仿宋" w:eastAsia="仿宋" w:cs="仿宋"/>
          <w:b/>
          <w:sz w:val="24"/>
          <w:szCs w:val="28"/>
        </w:rPr>
        <w:t>账号：4402939009022161762</w:t>
      </w:r>
    </w:p>
    <w:p>
      <w:pPr>
        <w:spacing w:line="360" w:lineRule="auto"/>
        <w:ind w:firstLine="1928" w:firstLineChars="800"/>
        <w:rPr>
          <w:rFonts w:ascii="仿宋" w:hAnsi="仿宋" w:eastAsia="仿宋" w:cs="仿宋"/>
          <w:b/>
          <w:sz w:val="24"/>
          <w:szCs w:val="28"/>
        </w:rPr>
      </w:pPr>
      <w:r>
        <w:rPr>
          <w:rFonts w:hint="eastAsia" w:ascii="仿宋" w:hAnsi="仿宋" w:eastAsia="仿宋" w:cs="仿宋"/>
          <w:b/>
          <w:sz w:val="24"/>
          <w:szCs w:val="28"/>
        </w:rPr>
        <w:t>纳税识别号：91510100730203870K</w:t>
      </w:r>
    </w:p>
    <w:p>
      <w:pPr>
        <w:spacing w:line="360" w:lineRule="auto"/>
        <w:ind w:firstLine="1928" w:firstLineChars="800"/>
        <w:rPr>
          <w:rFonts w:ascii="仿宋" w:hAnsi="仿宋" w:eastAsia="仿宋" w:cs="仿宋"/>
          <w:b/>
          <w:sz w:val="24"/>
          <w:szCs w:val="28"/>
        </w:rPr>
      </w:pPr>
      <w:r>
        <w:rPr>
          <w:rFonts w:hint="eastAsia" w:ascii="仿宋" w:hAnsi="仿宋" w:eastAsia="仿宋" w:cs="仿宋"/>
          <w:b/>
          <w:sz w:val="24"/>
          <w:szCs w:val="28"/>
        </w:rPr>
        <w:t>公司地址：成都市双流国际机场</w:t>
      </w:r>
    </w:p>
    <w:p>
      <w:pPr>
        <w:spacing w:line="360" w:lineRule="auto"/>
        <w:ind w:firstLine="1928" w:firstLineChars="800"/>
        <w:rPr>
          <w:rFonts w:ascii="仿宋" w:hAnsi="仿宋" w:eastAsia="仿宋" w:cs="仿宋"/>
          <w:b/>
          <w:sz w:val="24"/>
          <w:szCs w:val="28"/>
        </w:rPr>
      </w:pPr>
      <w:r>
        <w:rPr>
          <w:rFonts w:hint="eastAsia" w:ascii="仿宋" w:hAnsi="仿宋" w:eastAsia="仿宋" w:cs="仿宋"/>
          <w:b/>
          <w:sz w:val="24"/>
          <w:szCs w:val="28"/>
        </w:rPr>
        <w:t>电话：028-85208909</w:t>
      </w:r>
    </w:p>
    <w:p>
      <w:pPr>
        <w:spacing w:line="360" w:lineRule="auto"/>
        <w:ind w:firstLine="570"/>
        <w:rPr>
          <w:rFonts w:ascii="仿宋" w:hAnsi="仿宋" w:eastAsia="仿宋" w:cs="仿宋"/>
          <w:sz w:val="24"/>
          <w:szCs w:val="28"/>
        </w:rPr>
      </w:pPr>
      <w:r>
        <w:rPr>
          <w:rFonts w:hint="eastAsia" w:ascii="仿宋" w:hAnsi="仿宋" w:eastAsia="仿宋" w:cs="仿宋"/>
          <w:sz w:val="24"/>
          <w:szCs w:val="28"/>
        </w:rPr>
        <w:t>3.</w:t>
      </w:r>
      <w:r>
        <w:rPr>
          <w:rFonts w:hint="eastAsia" w:ascii="仿宋" w:hAnsi="仿宋" w:eastAsia="仿宋" w:cs="仿宋"/>
          <w:sz w:val="24"/>
          <w:szCs w:val="28"/>
          <w:lang w:val="en-US" w:eastAsia="zh-CN"/>
        </w:rPr>
        <w:t>4</w:t>
      </w:r>
      <w:r>
        <w:rPr>
          <w:rFonts w:hint="eastAsia" w:ascii="仿宋" w:hAnsi="仿宋" w:eastAsia="仿宋" w:cs="仿宋"/>
          <w:sz w:val="24"/>
          <w:szCs w:val="28"/>
        </w:rPr>
        <w:t>发票开具: 甲方在收到乙方支付的场地租赁费</w:t>
      </w:r>
      <w:r>
        <w:rPr>
          <w:rFonts w:hint="eastAsia" w:ascii="仿宋" w:hAnsi="仿宋" w:eastAsia="仿宋" w:cs="仿宋"/>
          <w:sz w:val="24"/>
          <w:szCs w:val="28"/>
          <w:lang w:eastAsia="zh-Hans"/>
        </w:rPr>
        <w:t>后</w:t>
      </w:r>
      <w:r>
        <w:rPr>
          <w:rFonts w:hint="eastAsia" w:ascii="仿宋" w:hAnsi="仿宋" w:eastAsia="仿宋" w:cs="仿宋"/>
          <w:sz w:val="24"/>
          <w:szCs w:val="28"/>
        </w:rPr>
        <w:t>5个工作日内，向乙方开具符合税法规定的增值税专用发票或普</w:t>
      </w:r>
      <w:r>
        <w:rPr>
          <w:rFonts w:hint="eastAsia" w:ascii="仿宋" w:hAnsi="仿宋" w:eastAsia="仿宋" w:cs="仿宋"/>
          <w:sz w:val="24"/>
          <w:szCs w:val="28"/>
          <w:lang w:eastAsia="zh-Hans"/>
        </w:rPr>
        <w:t>通发</w:t>
      </w:r>
      <w:r>
        <w:rPr>
          <w:rFonts w:hint="eastAsia" w:ascii="仿宋" w:hAnsi="仿宋" w:eastAsia="仿宋" w:cs="仿宋"/>
          <w:sz w:val="24"/>
          <w:szCs w:val="28"/>
        </w:rPr>
        <w:t>票。</w:t>
      </w:r>
    </w:p>
    <w:p>
      <w:pPr>
        <w:spacing w:line="360" w:lineRule="auto"/>
        <w:ind w:firstLine="570"/>
        <w:rPr>
          <w:rFonts w:ascii="仿宋" w:hAnsi="仿宋" w:eastAsia="仿宋" w:cs="仿宋"/>
          <w:sz w:val="24"/>
          <w:szCs w:val="28"/>
        </w:rPr>
      </w:pPr>
      <w:r>
        <w:rPr>
          <w:rFonts w:hint="eastAsia" w:ascii="仿宋" w:hAnsi="仿宋" w:eastAsia="仿宋" w:cs="仿宋"/>
          <w:sz w:val="24"/>
          <w:szCs w:val="28"/>
        </w:rPr>
        <w:t>3.</w:t>
      </w:r>
      <w:r>
        <w:rPr>
          <w:rFonts w:hint="eastAsia" w:ascii="仿宋" w:hAnsi="仿宋" w:eastAsia="仿宋" w:cs="仿宋"/>
          <w:sz w:val="24"/>
          <w:szCs w:val="28"/>
          <w:lang w:val="en-US" w:eastAsia="zh-CN"/>
        </w:rPr>
        <w:t>5</w:t>
      </w:r>
      <w:r>
        <w:rPr>
          <w:rFonts w:hint="eastAsia" w:ascii="仿宋" w:hAnsi="仿宋" w:eastAsia="仿宋" w:cs="仿宋"/>
          <w:sz w:val="24"/>
          <w:szCs w:val="28"/>
        </w:rPr>
        <w:t>乙方开票信息</w:t>
      </w:r>
    </w:p>
    <w:p>
      <w:pPr>
        <w:spacing w:line="360" w:lineRule="auto"/>
        <w:ind w:firstLine="1687" w:firstLineChars="700"/>
        <w:rPr>
          <w:rFonts w:ascii="仿宋" w:hAnsi="仿宋" w:eastAsia="仿宋" w:cs="仿宋"/>
          <w:b/>
          <w:sz w:val="24"/>
        </w:rPr>
      </w:pPr>
      <w:r>
        <w:rPr>
          <w:rFonts w:hint="eastAsia" w:ascii="仿宋" w:hAnsi="仿宋" w:eastAsia="仿宋" w:cs="仿宋"/>
          <w:b/>
          <w:sz w:val="24"/>
        </w:rPr>
        <w:t>开户名称：</w:t>
      </w:r>
      <w:r>
        <w:rPr>
          <w:rFonts w:hint="eastAsia" w:ascii="仿宋" w:hAnsi="仿宋" w:eastAsia="仿宋" w:cs="仿宋"/>
          <w:b/>
          <w:sz w:val="24"/>
          <w:lang w:val="en-US" w:eastAsia="zh-CN"/>
        </w:rPr>
        <w:t xml:space="preserve">   </w:t>
      </w:r>
      <w:r>
        <w:rPr>
          <w:rFonts w:hint="eastAsia" w:ascii="仿宋" w:hAnsi="仿宋" w:eastAsia="仿宋" w:cs="仿宋"/>
          <w:b/>
          <w:sz w:val="24"/>
        </w:rPr>
        <w:t xml:space="preserve"> </w:t>
      </w:r>
    </w:p>
    <w:p>
      <w:pPr>
        <w:spacing w:line="360" w:lineRule="auto"/>
        <w:ind w:firstLine="1687" w:firstLineChars="700"/>
        <w:rPr>
          <w:rFonts w:hint="eastAsia" w:ascii="仿宋" w:hAnsi="仿宋" w:eastAsia="仿宋" w:cs="仿宋"/>
          <w:b/>
          <w:sz w:val="24"/>
          <w:lang w:eastAsia="zh-CN"/>
        </w:rPr>
      </w:pPr>
      <w:r>
        <w:rPr>
          <w:rFonts w:hint="eastAsia" w:ascii="仿宋" w:hAnsi="仿宋" w:eastAsia="仿宋" w:cs="仿宋"/>
          <w:b/>
          <w:sz w:val="24"/>
        </w:rPr>
        <w:t>开户银行名称：</w:t>
      </w:r>
      <w:r>
        <w:rPr>
          <w:rFonts w:hint="eastAsia" w:ascii="仿宋" w:hAnsi="仿宋" w:eastAsia="仿宋" w:cs="仿宋"/>
          <w:b/>
          <w:sz w:val="24"/>
          <w:lang w:val="en-US" w:eastAsia="zh-CN"/>
        </w:rPr>
        <w:t xml:space="preserve"> </w:t>
      </w:r>
    </w:p>
    <w:p>
      <w:pPr>
        <w:spacing w:line="360" w:lineRule="auto"/>
        <w:ind w:firstLine="1687" w:firstLineChars="700"/>
        <w:rPr>
          <w:rFonts w:hint="eastAsia" w:ascii="仿宋" w:hAnsi="仿宋" w:eastAsia="仿宋" w:cs="仿宋"/>
          <w:b/>
          <w:sz w:val="24"/>
          <w:lang w:val="en-US" w:eastAsia="zh-CN"/>
        </w:rPr>
      </w:pPr>
      <w:r>
        <w:rPr>
          <w:rFonts w:hint="eastAsia" w:ascii="仿宋" w:hAnsi="仿宋" w:eastAsia="仿宋" w:cs="仿宋"/>
          <w:b/>
          <w:sz w:val="24"/>
        </w:rPr>
        <w:t>账号：</w:t>
      </w:r>
      <w:r>
        <w:rPr>
          <w:rFonts w:hint="eastAsia" w:ascii="仿宋" w:hAnsi="仿宋" w:eastAsia="仿宋" w:cs="仿宋"/>
          <w:b/>
          <w:sz w:val="24"/>
          <w:lang w:val="en-US" w:eastAsia="zh-CN"/>
        </w:rPr>
        <w:t xml:space="preserve"> </w:t>
      </w:r>
    </w:p>
    <w:p>
      <w:pPr>
        <w:spacing w:line="360" w:lineRule="auto"/>
        <w:ind w:firstLine="1687" w:firstLineChars="700"/>
        <w:rPr>
          <w:rFonts w:ascii="仿宋" w:hAnsi="仿宋" w:eastAsia="仿宋" w:cs="仿宋"/>
          <w:b/>
          <w:sz w:val="24"/>
        </w:rPr>
      </w:pPr>
      <w:r>
        <w:rPr>
          <w:rFonts w:hint="eastAsia" w:ascii="仿宋" w:hAnsi="仿宋" w:eastAsia="仿宋" w:cs="仿宋"/>
          <w:b/>
          <w:sz w:val="24"/>
        </w:rPr>
        <w:t>纳税识别号：</w:t>
      </w:r>
    </w:p>
    <w:p>
      <w:pPr>
        <w:spacing w:line="360" w:lineRule="auto"/>
        <w:ind w:firstLine="1687" w:firstLineChars="700"/>
        <w:rPr>
          <w:rFonts w:ascii="仿宋" w:hAnsi="仿宋" w:eastAsia="仿宋" w:cs="仿宋"/>
          <w:b/>
          <w:sz w:val="24"/>
        </w:rPr>
      </w:pPr>
      <w:r>
        <w:rPr>
          <w:rFonts w:hint="eastAsia" w:ascii="仿宋" w:hAnsi="仿宋" w:eastAsia="仿宋" w:cs="仿宋"/>
          <w:b/>
          <w:sz w:val="24"/>
        </w:rPr>
        <w:t xml:space="preserve">公司地址： </w:t>
      </w:r>
    </w:p>
    <w:p>
      <w:pPr>
        <w:spacing w:line="360" w:lineRule="auto"/>
        <w:ind w:firstLine="1687" w:firstLineChars="700"/>
        <w:rPr>
          <w:rFonts w:ascii="仿宋" w:hAnsi="仿宋" w:eastAsia="仿宋" w:cs="仿宋"/>
          <w:b/>
          <w:bCs/>
          <w:sz w:val="24"/>
        </w:rPr>
      </w:pPr>
      <w:r>
        <w:rPr>
          <w:rFonts w:hint="eastAsia" w:ascii="仿宋" w:hAnsi="仿宋" w:eastAsia="仿宋" w:cs="仿宋"/>
          <w:b/>
          <w:sz w:val="24"/>
        </w:rPr>
        <w:t>电话：</w:t>
      </w:r>
      <w:r>
        <w:rPr>
          <w:rFonts w:hint="eastAsia" w:ascii="仿宋" w:hAnsi="仿宋" w:eastAsia="仿宋" w:cs="仿宋"/>
          <w:b/>
          <w:sz w:val="24"/>
          <w:lang w:val="en-US" w:eastAsia="zh-CN"/>
        </w:rPr>
        <w:t xml:space="preserve"> </w:t>
      </w:r>
      <w:r>
        <w:rPr>
          <w:rFonts w:hint="eastAsia" w:ascii="仿宋" w:hAnsi="仿宋" w:eastAsia="仿宋" w:cs="仿宋"/>
          <w:b/>
          <w:bCs/>
          <w:sz w:val="24"/>
        </w:rPr>
        <w:t xml:space="preserve"> </w:t>
      </w:r>
    </w:p>
    <w:p>
      <w:pPr>
        <w:spacing w:line="360" w:lineRule="auto"/>
        <w:ind w:firstLine="570"/>
        <w:rPr>
          <w:rFonts w:ascii="仿宋" w:hAnsi="仿宋" w:eastAsia="仿宋" w:cs="仿宋"/>
          <w:sz w:val="24"/>
          <w:szCs w:val="28"/>
        </w:rPr>
      </w:pPr>
      <w:r>
        <w:rPr>
          <w:rFonts w:hint="eastAsia" w:ascii="仿宋" w:hAnsi="仿宋" w:eastAsia="仿宋" w:cs="仿宋"/>
          <w:sz w:val="24"/>
          <w:szCs w:val="28"/>
        </w:rPr>
        <w:t>4.履约保证金</w:t>
      </w:r>
    </w:p>
    <w:p>
      <w:pPr>
        <w:spacing w:line="360" w:lineRule="auto"/>
        <w:ind w:firstLine="570"/>
        <w:rPr>
          <w:rFonts w:ascii="仿宋" w:hAnsi="仿宋" w:eastAsia="仿宋" w:cs="仿宋"/>
          <w:sz w:val="24"/>
          <w:szCs w:val="28"/>
        </w:rPr>
      </w:pPr>
      <w:r>
        <w:rPr>
          <w:rFonts w:hint="eastAsia" w:ascii="仿宋" w:hAnsi="仿宋" w:eastAsia="仿宋" w:cs="仿宋"/>
          <w:sz w:val="24"/>
          <w:szCs w:val="28"/>
        </w:rPr>
        <w:t>4.1履约保证金作为乙方在租赁期间遵守合同的保证，履约保证金金额为</w:t>
      </w:r>
      <w:r>
        <w:rPr>
          <w:rFonts w:hint="eastAsia" w:ascii="仿宋" w:hAnsi="仿宋" w:eastAsia="仿宋" w:cs="仿宋"/>
          <w:sz w:val="24"/>
          <w:szCs w:val="28"/>
          <w:lang w:eastAsia="zh-Hans"/>
        </w:rPr>
        <w:t>按本</w:t>
      </w:r>
      <w:r>
        <w:rPr>
          <w:rFonts w:hint="eastAsia" w:ascii="仿宋" w:hAnsi="仿宋" w:eastAsia="仿宋" w:cs="仿宋"/>
          <w:sz w:val="24"/>
          <w:szCs w:val="28"/>
        </w:rPr>
        <w:t>合同年度场地租赁费</w:t>
      </w:r>
      <w:r>
        <w:rPr>
          <w:rFonts w:hint="eastAsia" w:ascii="仿宋" w:hAnsi="仿宋" w:eastAsia="仿宋" w:cs="仿宋"/>
          <w:sz w:val="24"/>
          <w:szCs w:val="28"/>
          <w:lang w:eastAsia="zh-Hans"/>
        </w:rPr>
        <w:t>计算</w:t>
      </w:r>
      <w:r>
        <w:rPr>
          <w:rFonts w:hint="eastAsia" w:ascii="仿宋" w:hAnsi="仿宋" w:eastAsia="仿宋" w:cs="仿宋"/>
          <w:sz w:val="24"/>
          <w:szCs w:val="28"/>
        </w:rPr>
        <w:t>的</w:t>
      </w:r>
      <w:r>
        <w:rPr>
          <w:rFonts w:hint="eastAsia" w:ascii="仿宋" w:hAnsi="仿宋" w:eastAsia="仿宋" w:cs="仿宋"/>
          <w:sz w:val="24"/>
          <w:szCs w:val="28"/>
          <w:lang w:val="en-US" w:eastAsia="zh-CN"/>
        </w:rPr>
        <w:t>1</w:t>
      </w:r>
      <w:r>
        <w:rPr>
          <w:rFonts w:hint="eastAsia" w:ascii="仿宋" w:hAnsi="仿宋" w:eastAsia="仿宋" w:cs="仿宋"/>
          <w:sz w:val="24"/>
          <w:szCs w:val="28"/>
        </w:rPr>
        <w:t>个月广告场地租赁费计￥</w:t>
      </w:r>
      <w:r>
        <w:rPr>
          <w:rFonts w:hint="eastAsia" w:ascii="仿宋_GB2312" w:hAnsi="宋体" w:eastAsia="仿宋"/>
          <w:sz w:val="24"/>
          <w:szCs w:val="28"/>
          <w:lang w:val="en-US" w:eastAsia="zh-CN"/>
        </w:rPr>
        <w:t xml:space="preserve">      </w:t>
      </w:r>
      <w:r>
        <w:rPr>
          <w:rFonts w:hint="eastAsia" w:ascii="仿宋" w:hAnsi="仿宋" w:eastAsia="仿宋" w:cs="仿宋"/>
          <w:sz w:val="24"/>
          <w:szCs w:val="28"/>
        </w:rPr>
        <w:t>（</w:t>
      </w:r>
      <w:r>
        <w:rPr>
          <w:rFonts w:hint="eastAsia" w:ascii="仿宋" w:hAnsi="仿宋" w:eastAsia="仿宋" w:cs="仿宋"/>
          <w:sz w:val="24"/>
        </w:rPr>
        <w:t>大写</w:t>
      </w:r>
      <w:r>
        <w:rPr>
          <w:rFonts w:ascii="仿宋" w:hAnsi="仿宋" w:eastAsia="仿宋" w:cs="仿宋"/>
          <w:sz w:val="24"/>
        </w:rPr>
        <w:t>：</w:t>
      </w:r>
      <w:r>
        <w:rPr>
          <w:rFonts w:hint="eastAsia" w:ascii="仿宋" w:hAnsi="仿宋" w:eastAsia="仿宋" w:cs="仿宋"/>
          <w:sz w:val="24"/>
          <w:lang w:eastAsia="zh-Hans"/>
        </w:rPr>
        <w:t>人民币</w:t>
      </w:r>
      <w:r>
        <w:rPr>
          <w:rFonts w:hint="eastAsia" w:ascii="仿宋_GB2312" w:hAnsi="宋体" w:eastAsia="仿宋"/>
          <w:sz w:val="24"/>
          <w:szCs w:val="28"/>
          <w:lang w:val="en-US" w:eastAsia="zh-CN"/>
        </w:rPr>
        <w:t xml:space="preserve">       </w:t>
      </w:r>
      <w:r>
        <w:rPr>
          <w:rFonts w:hint="eastAsia" w:ascii="仿宋" w:hAnsi="仿宋" w:eastAsia="仿宋" w:cs="仿宋"/>
          <w:sz w:val="24"/>
          <w:szCs w:val="28"/>
        </w:rPr>
        <w:t>）。履约保证金应在合同签订前10个工作日内提交，履约保证金可以以银行转账方式提交，也可以以银行履约保函方式提交。如以银行履约保函方式保证，保函格式和内容应符合甲方要求并取得甲方认可，否则甲方有权拒收，银行履约保函担保时间应当覆盖合同履行期限；如以银行转账方式保证，在乙方足额缴纳本合同履约保证金之前，甲方有权拒绝退还本续签合同之原合同剩余的履约保证金（若有）。若乙方未如期且足额缴纳本合同履约保证金，视为乙方同意将原合同剩余的履约保证金（若有）转为本合同履约保证金，不足部分仍由乙方在本合同签订前10个工作日内补足。甲方收讫乙方履约保证金后应向乙方出具收据。履约保证金用作履约保证，原则上不能抵扣场地租赁费及其他费用（4.3、4.4项约定的费用除外）。</w:t>
      </w:r>
    </w:p>
    <w:p>
      <w:pPr>
        <w:spacing w:line="360" w:lineRule="auto"/>
        <w:ind w:firstLine="570"/>
        <w:rPr>
          <w:rFonts w:ascii="仿宋" w:hAnsi="仿宋" w:eastAsia="仿宋" w:cs="仿宋"/>
          <w:sz w:val="24"/>
          <w:szCs w:val="28"/>
        </w:rPr>
      </w:pPr>
      <w:r>
        <w:rPr>
          <w:rFonts w:hint="eastAsia" w:ascii="仿宋" w:hAnsi="仿宋" w:eastAsia="仿宋" w:cs="仿宋"/>
          <w:sz w:val="24"/>
          <w:szCs w:val="28"/>
        </w:rPr>
        <w:t>4.2合同期满，甲方确认乙方无违约行为等，且双方履行完本合同项下所有事宜后，乙方向甲方退还履约保证金收据后10个工作日内，甲方将履约保证金全额无息返还给乙方。</w:t>
      </w:r>
    </w:p>
    <w:p>
      <w:pPr>
        <w:spacing w:line="360" w:lineRule="auto"/>
        <w:ind w:firstLine="570"/>
        <w:rPr>
          <w:rFonts w:ascii="仿宋" w:hAnsi="仿宋" w:eastAsia="仿宋" w:cs="仿宋"/>
          <w:sz w:val="24"/>
          <w:szCs w:val="28"/>
        </w:rPr>
      </w:pPr>
      <w:r>
        <w:rPr>
          <w:rFonts w:hint="eastAsia" w:ascii="仿宋" w:hAnsi="仿宋" w:eastAsia="仿宋" w:cs="仿宋"/>
          <w:sz w:val="24"/>
          <w:szCs w:val="28"/>
        </w:rPr>
        <w:t>4.3如乙方在合同履行期限内发生逾期支付广告场地租赁费、画面展挂费等费用或其他违约行为，且乙方在甲方书面通知的期限内仍未付款或纠正违约行为，甲方有权从乙方交纳的履约保证金中扣除，并向乙方发出书面通知，乙方在收到通知后5个工作日内应补足履约保证金，由此给甲方造成损失的赔偿金（包括甲方的预期利益损失），甲方有权要求乙方一并赔偿。</w:t>
      </w:r>
    </w:p>
    <w:p>
      <w:pPr>
        <w:tabs>
          <w:tab w:val="left" w:pos="3465"/>
        </w:tabs>
        <w:spacing w:line="360" w:lineRule="auto"/>
        <w:ind w:left="1" w:firstLine="484" w:firstLineChars="202"/>
        <w:rPr>
          <w:rFonts w:ascii="仿宋" w:hAnsi="仿宋" w:eastAsia="仿宋" w:cs="仿宋"/>
          <w:color w:val="000000"/>
          <w:sz w:val="24"/>
        </w:rPr>
      </w:pPr>
      <w:r>
        <w:rPr>
          <w:rFonts w:hint="eastAsia" w:ascii="仿宋" w:hAnsi="仿宋" w:eastAsia="仿宋" w:cs="仿宋"/>
          <w:sz w:val="24"/>
          <w:szCs w:val="28"/>
        </w:rPr>
        <w:t>4.4合同履行完毕或双方协商一致终止/解除本合同时，如乙方有任何费用未结清，甲方有权从履约保证金中扣除。如因乙方违约导致本合同解除、终止或无法执行，履约保证金作为违约金不予退还。</w:t>
      </w:r>
    </w:p>
    <w:p>
      <w:pPr>
        <w:tabs>
          <w:tab w:val="left" w:pos="3465"/>
        </w:tabs>
        <w:spacing w:line="360" w:lineRule="auto"/>
        <w:ind w:left="1" w:firstLine="484" w:firstLineChars="202"/>
        <w:rPr>
          <w:rFonts w:ascii="仿宋" w:hAnsi="仿宋" w:eastAsia="仿宋" w:cs="仿宋"/>
          <w:color w:val="000000"/>
          <w:sz w:val="24"/>
        </w:rPr>
      </w:pPr>
      <w:r>
        <w:rPr>
          <w:rFonts w:hint="eastAsia" w:ascii="仿宋" w:hAnsi="仿宋" w:eastAsia="仿宋" w:cs="仿宋"/>
          <w:color w:val="000000"/>
          <w:sz w:val="24"/>
        </w:rPr>
        <w:t>5.其他费用</w:t>
      </w:r>
    </w:p>
    <w:p>
      <w:pPr>
        <w:tabs>
          <w:tab w:val="left" w:pos="3465"/>
        </w:tabs>
        <w:spacing w:line="360" w:lineRule="auto"/>
        <w:ind w:left="1" w:firstLine="484" w:firstLineChars="202"/>
        <w:rPr>
          <w:rFonts w:ascii="仿宋" w:hAnsi="仿宋" w:eastAsia="仿宋" w:cs="仿宋"/>
          <w:color w:val="000000"/>
          <w:sz w:val="24"/>
        </w:rPr>
      </w:pPr>
      <w:r>
        <w:rPr>
          <w:rFonts w:hint="eastAsia" w:ascii="仿宋" w:hAnsi="仿宋" w:eastAsia="仿宋" w:cs="仿宋"/>
          <w:color w:val="000000"/>
          <w:sz w:val="24"/>
        </w:rPr>
        <w:t>因本合同发生的各种税费，由甲、乙方各自按国家有关规定自行承担。若乙方未按照国家规定缴纳相关税费，所造成的一切后果由乙方自行承担，包括甲方应承担的连带责任部分，如行政机关对甲方的罚款等，因此造成甲方损失的，乙方应承担甲方的赔偿。</w:t>
      </w:r>
    </w:p>
    <w:p>
      <w:pPr>
        <w:pStyle w:val="2"/>
        <w:spacing w:line="360" w:lineRule="auto"/>
        <w:rPr>
          <w:rFonts w:eastAsia="仿宋"/>
        </w:rPr>
      </w:pPr>
      <w:r>
        <w:rPr>
          <w:rFonts w:hint="eastAsia" w:ascii="仿宋" w:hAnsi="仿宋" w:eastAsia="仿宋" w:cs="仿宋"/>
          <w:color w:val="000000"/>
          <w:sz w:val="24"/>
        </w:rPr>
        <w:t xml:space="preserve">    6.本合同下项下所涉及的金额均为含税金额。</w:t>
      </w:r>
    </w:p>
    <w:p>
      <w:pPr>
        <w:tabs>
          <w:tab w:val="left" w:pos="3465"/>
        </w:tabs>
        <w:spacing w:line="360" w:lineRule="auto"/>
        <w:ind w:left="1" w:firstLine="484" w:firstLineChars="202"/>
        <w:rPr>
          <w:rFonts w:ascii="仿宋" w:hAnsi="仿宋" w:eastAsia="仿宋" w:cs="仿宋"/>
          <w:color w:val="000000"/>
          <w:sz w:val="24"/>
        </w:rPr>
      </w:pPr>
      <w:r>
        <w:rPr>
          <w:rFonts w:hint="eastAsia" w:ascii="仿宋" w:hAnsi="仿宋" w:eastAsia="仿宋" w:cs="仿宋"/>
          <w:color w:val="000000"/>
          <w:sz w:val="24"/>
        </w:rPr>
        <w:t>7.广告场地照明时间</w:t>
      </w:r>
    </w:p>
    <w:p>
      <w:pPr>
        <w:tabs>
          <w:tab w:val="left" w:pos="3465"/>
        </w:tabs>
        <w:spacing w:line="360" w:lineRule="auto"/>
        <w:ind w:left="1" w:firstLine="484" w:firstLineChars="202"/>
        <w:rPr>
          <w:rFonts w:ascii="仿宋" w:hAnsi="仿宋" w:eastAsia="仿宋" w:cs="仿宋"/>
          <w:color w:val="000000"/>
          <w:sz w:val="24"/>
        </w:rPr>
      </w:pPr>
      <w:r>
        <w:rPr>
          <w:rFonts w:hint="eastAsia" w:ascii="仿宋" w:hAnsi="仿宋" w:eastAsia="仿宋" w:cs="仿宋"/>
          <w:color w:val="000000"/>
          <w:sz w:val="24"/>
        </w:rPr>
        <w:t>7.1广告场地的室内照明时间原则上每天不少于</w:t>
      </w:r>
      <w:r>
        <w:rPr>
          <w:rFonts w:hint="eastAsia" w:ascii="仿宋" w:hAnsi="仿宋" w:eastAsia="仿宋" w:cs="仿宋"/>
          <w:color w:val="000000"/>
          <w:sz w:val="24"/>
          <w:u w:val="single"/>
        </w:rPr>
        <w:t>15</w:t>
      </w:r>
      <w:r>
        <w:rPr>
          <w:rFonts w:hint="eastAsia" w:ascii="仿宋" w:hAnsi="仿宋" w:eastAsia="仿宋" w:cs="仿宋"/>
          <w:color w:val="000000"/>
          <w:sz w:val="24"/>
        </w:rPr>
        <w:t>小时，室外场地照明时间原则上每天不少于</w:t>
      </w:r>
      <w:r>
        <w:rPr>
          <w:rFonts w:hint="eastAsia" w:ascii="仿宋" w:hAnsi="仿宋" w:eastAsia="仿宋" w:cs="仿宋"/>
          <w:color w:val="000000"/>
          <w:sz w:val="24"/>
          <w:u w:val="single"/>
        </w:rPr>
        <w:t>5</w:t>
      </w:r>
      <w:r>
        <w:rPr>
          <w:rFonts w:hint="eastAsia" w:ascii="仿宋" w:hAnsi="仿宋" w:eastAsia="仿宋" w:cs="仿宋"/>
          <w:color w:val="000000"/>
          <w:sz w:val="24"/>
        </w:rPr>
        <w:t>小时，最终以业务所在地机场运行管理机构要求为准。场地出现故障（乙方自建广告场地除外），甲方应在</w:t>
      </w:r>
      <w:r>
        <w:rPr>
          <w:rFonts w:hint="eastAsia" w:ascii="仿宋" w:hAnsi="仿宋" w:eastAsia="仿宋" w:cs="仿宋"/>
          <w:color w:val="000000"/>
          <w:sz w:val="24"/>
          <w:u w:val="single"/>
        </w:rPr>
        <w:t>2</w:t>
      </w:r>
      <w:r>
        <w:rPr>
          <w:rFonts w:hint="eastAsia" w:ascii="仿宋" w:hAnsi="仿宋" w:eastAsia="仿宋" w:cs="仿宋"/>
          <w:color w:val="000000"/>
          <w:sz w:val="24"/>
        </w:rPr>
        <w:t>个工作日内(节假日顺延)恢复。如乙方发现场地故障，应及时书面通知甲方；如乙方自建媒体相关设备、设施发生故障，乙方应在</w:t>
      </w:r>
      <w:r>
        <w:rPr>
          <w:rFonts w:hint="eastAsia" w:ascii="仿宋" w:hAnsi="仿宋" w:eastAsia="仿宋" w:cs="仿宋"/>
          <w:color w:val="000000"/>
          <w:sz w:val="24"/>
          <w:u w:val="single"/>
        </w:rPr>
        <w:t>48</w:t>
      </w:r>
      <w:r>
        <w:rPr>
          <w:rFonts w:hint="eastAsia" w:ascii="仿宋" w:hAnsi="仿宋" w:eastAsia="仿宋" w:cs="仿宋"/>
          <w:color w:val="000000"/>
          <w:sz w:val="24"/>
        </w:rPr>
        <w:t>小时内更换或修复故障设备、设施。</w:t>
      </w:r>
    </w:p>
    <w:p>
      <w:pPr>
        <w:tabs>
          <w:tab w:val="left" w:pos="3465"/>
        </w:tabs>
        <w:spacing w:line="360" w:lineRule="auto"/>
        <w:ind w:left="1" w:firstLine="484" w:firstLineChars="202"/>
        <w:rPr>
          <w:rFonts w:ascii="仿宋" w:hAnsi="仿宋" w:eastAsia="仿宋" w:cs="仿宋"/>
          <w:color w:val="000000"/>
          <w:sz w:val="24"/>
        </w:rPr>
      </w:pPr>
      <w:r>
        <w:rPr>
          <w:rFonts w:hint="eastAsia" w:ascii="仿宋" w:hAnsi="仿宋" w:eastAsia="仿宋" w:cs="仿宋"/>
          <w:color w:val="000000"/>
          <w:sz w:val="24"/>
        </w:rPr>
        <w:t>7.2若遇以下问题，甲方不承担违约责任：</w:t>
      </w:r>
    </w:p>
    <w:p>
      <w:pPr>
        <w:tabs>
          <w:tab w:val="left" w:pos="3465"/>
        </w:tabs>
        <w:spacing w:line="360" w:lineRule="auto"/>
        <w:ind w:left="1" w:firstLine="484" w:firstLineChars="202"/>
        <w:rPr>
          <w:rFonts w:ascii="仿宋" w:hAnsi="仿宋" w:eastAsia="仿宋" w:cs="仿宋"/>
          <w:color w:val="000000"/>
          <w:sz w:val="24"/>
        </w:rPr>
      </w:pPr>
      <w:r>
        <w:rPr>
          <w:rFonts w:hint="eastAsia" w:ascii="仿宋" w:hAnsi="仿宋" w:eastAsia="仿宋" w:cs="仿宋"/>
          <w:color w:val="000000"/>
          <w:sz w:val="24"/>
        </w:rPr>
        <w:t>7.2.1 业务所在地机场电力管理部门对场内用电设施检修、机场供电线路故障或断供等造成的停电；</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7.2.2 因机场管理原因，维保人员无法到达广告场地现场，无法开展正常维护维修工作等情况。</w:t>
      </w:r>
    </w:p>
    <w:p>
      <w:pPr>
        <w:tabs>
          <w:tab w:val="left" w:pos="3465"/>
        </w:tabs>
        <w:spacing w:line="360" w:lineRule="auto"/>
        <w:ind w:left="1" w:firstLine="484" w:firstLineChars="202"/>
        <w:rPr>
          <w:rFonts w:ascii="仿宋" w:hAnsi="仿宋" w:eastAsia="仿宋" w:cs="仿宋"/>
          <w:color w:val="000000"/>
          <w:sz w:val="24"/>
        </w:rPr>
      </w:pPr>
      <w:r>
        <w:rPr>
          <w:rFonts w:hint="eastAsia" w:ascii="仿宋" w:hAnsi="仿宋" w:eastAsia="仿宋" w:cs="仿宋"/>
          <w:color w:val="000000"/>
          <w:sz w:val="24"/>
        </w:rPr>
        <w:t>8.广告画面备份、喷绘和展挂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8.1广告画面备份：</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由于机场公共场所特殊性和行业内部管理需要，乙方在机场范围内发布的广告画面与播放内容需</w:t>
      </w:r>
      <w:r>
        <w:rPr>
          <w:rFonts w:hint="eastAsia" w:ascii="仿宋" w:hAnsi="仿宋" w:eastAsia="仿宋" w:cs="仿宋"/>
          <w:color w:val="000000"/>
          <w:sz w:val="24"/>
          <w:lang w:eastAsia="zh-Hans"/>
        </w:rPr>
        <w:t>向</w:t>
      </w:r>
      <w:r>
        <w:rPr>
          <w:rFonts w:hint="eastAsia" w:ascii="仿宋" w:hAnsi="仿宋" w:eastAsia="仿宋" w:cs="仿宋"/>
          <w:color w:val="000000"/>
          <w:sz w:val="24"/>
        </w:rPr>
        <w:t>甲方进行资料备份</w:t>
      </w:r>
      <w:r>
        <w:rPr>
          <w:rFonts w:hint="eastAsia" w:ascii="仿宋" w:hAnsi="仿宋" w:eastAsia="仿宋" w:cs="仿宋"/>
          <w:color w:val="000000"/>
          <w:sz w:val="24"/>
          <w:lang w:eastAsia="zh-Hans"/>
        </w:rPr>
        <w:t>并获得甲方</w:t>
      </w:r>
      <w:r>
        <w:rPr>
          <w:rFonts w:hint="eastAsia" w:ascii="仿宋" w:hAnsi="仿宋" w:eastAsia="仿宋" w:cs="仿宋"/>
          <w:color w:val="000000"/>
          <w:sz w:val="24"/>
        </w:rPr>
        <w:t>同意。乙方</w:t>
      </w:r>
      <w:r>
        <w:rPr>
          <w:rFonts w:hint="eastAsia" w:ascii="仿宋" w:hAnsi="仿宋" w:eastAsia="仿宋" w:cs="仿宋"/>
          <w:color w:val="000000"/>
          <w:sz w:val="24"/>
          <w:lang w:eastAsia="zh-Hans"/>
        </w:rPr>
        <w:t>应</w:t>
      </w:r>
      <w:r>
        <w:rPr>
          <w:rFonts w:hint="eastAsia" w:ascii="仿宋" w:hAnsi="仿宋" w:eastAsia="仿宋" w:cs="仿宋"/>
          <w:color w:val="000000"/>
          <w:sz w:val="24"/>
        </w:rPr>
        <w:t>根据</w:t>
      </w:r>
      <w:r>
        <w:rPr>
          <w:rFonts w:ascii="仿宋" w:hAnsi="仿宋" w:eastAsia="仿宋" w:cs="仿宋"/>
          <w:color w:val="000000"/>
          <w:sz w:val="24"/>
        </w:rPr>
        <w:t>《</w:t>
      </w:r>
      <w:r>
        <w:rPr>
          <w:rFonts w:hint="eastAsia" w:ascii="仿宋" w:hAnsi="仿宋" w:eastAsia="仿宋" w:cs="仿宋"/>
          <w:color w:val="000000"/>
          <w:sz w:val="24"/>
          <w:lang w:eastAsia="zh-Hans"/>
        </w:rPr>
        <w:t>中华人民共和国</w:t>
      </w:r>
      <w:r>
        <w:rPr>
          <w:rFonts w:hint="eastAsia" w:ascii="仿宋" w:hAnsi="仿宋" w:eastAsia="仿宋" w:cs="仿宋"/>
          <w:color w:val="000000"/>
          <w:sz w:val="24"/>
        </w:rPr>
        <w:t>广告法</w:t>
      </w:r>
      <w:r>
        <w:rPr>
          <w:rFonts w:ascii="仿宋" w:hAnsi="仿宋" w:eastAsia="仿宋" w:cs="仿宋"/>
          <w:color w:val="000000"/>
          <w:sz w:val="24"/>
        </w:rPr>
        <w:t>》</w:t>
      </w:r>
      <w:r>
        <w:rPr>
          <w:rFonts w:hint="eastAsia" w:ascii="仿宋" w:hAnsi="仿宋" w:eastAsia="仿宋" w:cs="仿宋"/>
          <w:color w:val="000000"/>
          <w:sz w:val="24"/>
        </w:rPr>
        <w:t>及相关政府部门的法规</w:t>
      </w:r>
      <w:r>
        <w:rPr>
          <w:rFonts w:ascii="仿宋" w:hAnsi="仿宋" w:eastAsia="仿宋" w:cs="仿宋"/>
          <w:color w:val="000000"/>
          <w:sz w:val="24"/>
        </w:rPr>
        <w:t>，</w:t>
      </w:r>
      <w:r>
        <w:rPr>
          <w:rFonts w:hint="eastAsia" w:ascii="仿宋" w:hAnsi="仿宋" w:eastAsia="仿宋" w:cs="仿宋"/>
          <w:color w:val="000000"/>
          <w:sz w:val="24"/>
        </w:rPr>
        <w:t>确保广告内容的真实性、合法性。乙方应于广告发布前5个工作日将所要发布的广告画面与播放内容、批文、涉及的内容、资料，完整、真实、及时地提交甲方进行资料备份</w:t>
      </w:r>
      <w:r>
        <w:rPr>
          <w:rFonts w:hint="eastAsia" w:ascii="仿宋" w:hAnsi="仿宋" w:eastAsia="仿宋" w:cs="仿宋"/>
          <w:color w:val="000000"/>
          <w:sz w:val="24"/>
          <w:lang w:eastAsia="zh-Hans"/>
        </w:rPr>
        <w:t>并获得甲方</w:t>
      </w:r>
      <w:r>
        <w:rPr>
          <w:rFonts w:hint="eastAsia" w:ascii="仿宋" w:hAnsi="仿宋" w:eastAsia="仿宋" w:cs="仿宋"/>
          <w:color w:val="000000"/>
          <w:sz w:val="24"/>
        </w:rPr>
        <w:t>同意。对影响业务所在地机场形象或不符合主流价值观的广告内容，甲方有权要求乙方作出修改或重新设计制作，乙方修改</w:t>
      </w:r>
      <w:r>
        <w:rPr>
          <w:rFonts w:hint="eastAsia" w:ascii="仿宋" w:hAnsi="仿宋" w:eastAsia="仿宋" w:cs="仿宋"/>
          <w:color w:val="000000"/>
          <w:sz w:val="24"/>
          <w:lang w:eastAsia="zh-Hans"/>
        </w:rPr>
        <w:t>完成并获得甲方同意</w:t>
      </w:r>
      <w:r>
        <w:rPr>
          <w:rFonts w:hint="eastAsia" w:ascii="仿宋" w:hAnsi="仿宋" w:eastAsia="仿宋" w:cs="仿宋"/>
          <w:color w:val="000000"/>
          <w:sz w:val="24"/>
        </w:rPr>
        <w:t>前，甲方有权拒绝上刊。因乙方原因，乙方未在规定时间提供上述材料或材料补充不完整、不真实、文件过期等原因导致广告画面与播放内容延迟上刊的，甲方不承担违约责任。</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8.1.2 乙方</w:t>
      </w:r>
      <w:r>
        <w:rPr>
          <w:rFonts w:hint="eastAsia" w:ascii="仿宋" w:hAnsi="仿宋" w:eastAsia="仿宋" w:cs="仿宋"/>
          <w:color w:val="000000"/>
          <w:sz w:val="24"/>
          <w:lang w:eastAsia="zh-Hans"/>
        </w:rPr>
        <w:t>因</w:t>
      </w:r>
      <w:r>
        <w:rPr>
          <w:rFonts w:hint="eastAsia" w:ascii="仿宋" w:hAnsi="仿宋" w:eastAsia="仿宋" w:cs="仿宋"/>
          <w:color w:val="000000"/>
          <w:sz w:val="24"/>
        </w:rPr>
        <w:t>本合同项下媒体</w:t>
      </w:r>
      <w:r>
        <w:rPr>
          <w:rFonts w:ascii="仿宋" w:hAnsi="仿宋" w:eastAsia="仿宋" w:cs="仿宋"/>
          <w:color w:val="000000"/>
          <w:sz w:val="24"/>
        </w:rPr>
        <w:t>，</w:t>
      </w:r>
      <w:r>
        <w:rPr>
          <w:rFonts w:hint="eastAsia" w:ascii="仿宋" w:hAnsi="仿宋" w:eastAsia="仿宋" w:cs="仿宋"/>
          <w:color w:val="000000"/>
          <w:sz w:val="24"/>
          <w:lang w:eastAsia="zh-Hans"/>
        </w:rPr>
        <w:t>与第三人</w:t>
      </w:r>
      <w:r>
        <w:rPr>
          <w:rFonts w:hint="eastAsia" w:ascii="仿宋" w:hAnsi="仿宋" w:eastAsia="仿宋" w:cs="仿宋"/>
          <w:color w:val="000000"/>
          <w:sz w:val="24"/>
        </w:rPr>
        <w:t>签订的广告租赁合同所产生的任何争议均与甲方无关，不应导致甲方受到牵连或损失，如因乙方与第三方合同纠纷导致甲方受损，乙方应负责赔偿甲方。乙方应保证所发布广告内容的真实性、合法性。保证其广告发布行为和广告内容等符合相关法律、法规的规定及政府主管部门的有关管理规定，不侵犯任何第三方包括知识产权在内的合法权益，不涉及宗教、民族和维稳等事宜，否则由乙方承担后果，并赔偿由此给甲方造成的损失。</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8.1.3 知识产权约定：本合同项下的广告设计图由乙方提供的，甲方视乙方拥有该广告设计全部知识产权或经授权使用。如有第三方对该广告设计图所涉知识产权主张权益而致纠纷，由乙方出面处理、承担责任、负责赔偿，与甲方无关。甲方仅负责向乙方提供广告场地及场地的日常管理。广告设计图由甲方提供的，由甲方拥有该广告设计的全部知识产权。</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8.1.4 广告画面除符合《中华人民共和国广告法》规定外，广告画面、形式应与业务所在地机场航站楼环境相协调。画面设计应简洁、美观，色彩搭配柔和、明快，避免强烈、鲜艳、繁杂的色彩运用，广告内容符合社会主流价值观。</w:t>
      </w:r>
    </w:p>
    <w:p>
      <w:pPr>
        <w:tabs>
          <w:tab w:val="left" w:pos="3465"/>
        </w:tabs>
        <w:spacing w:line="360" w:lineRule="auto"/>
        <w:ind w:firstLine="555"/>
        <w:rPr>
          <w:rFonts w:ascii="仿宋" w:hAnsi="仿宋" w:eastAsia="仿宋" w:cs="仿宋"/>
          <w:color w:val="000000"/>
          <w:sz w:val="24"/>
        </w:rPr>
      </w:pPr>
      <w:r>
        <w:rPr>
          <w:rFonts w:hint="eastAsia" w:ascii="仿宋" w:hAnsi="仿宋" w:eastAsia="仿宋" w:cs="仿宋"/>
          <w:color w:val="000000"/>
          <w:sz w:val="24"/>
        </w:rPr>
        <w:t>8.1.5 广告内容鼓励发布高科技产品、通讯电子、航空航天、服装服饰、香水化妆品、钟表首饰、箱包皮具、旅游宣传、汽车类、环保类的品牌及产品广告等能与业务所在地机场形象、环境、特色相契合的。发布品牌建议为国内外知名品牌，有较高的品牌影响力，在本行业内处于领先地位，所属企业具备较高的知名度和良好的社会形象。广告发布中涉及的广告代言人等相关形象，在业务所在地机场发布广告期间，应无社会负面影响。</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8.2广告喷绘：乙方若需上刊广告画面，则由乙方自行负责喷绘或委托甲方喷绘。因甲方原因导致广告上刊延期，则广告场地租赁期相应顺延；如因乙方原因造成广告上刊延期，广告场地租赁期限不变。乙方自行喷绘的具体喷绘标准、画布质量等要求见合同附件3。如乙方委托甲方进行喷绘，喷绘标准及收费标准详见合同附件3。</w:t>
      </w:r>
    </w:p>
    <w:p>
      <w:pPr>
        <w:tabs>
          <w:tab w:val="left" w:pos="3465"/>
        </w:tabs>
        <w:spacing w:line="360" w:lineRule="auto"/>
        <w:ind w:firstLine="480" w:firstLineChars="200"/>
        <w:rPr>
          <w:rFonts w:ascii="仿宋" w:hAnsi="仿宋" w:eastAsia="仿宋" w:cs="仿宋"/>
          <w:sz w:val="24"/>
        </w:rPr>
      </w:pPr>
      <w:r>
        <w:rPr>
          <w:rFonts w:hint="eastAsia" w:ascii="仿宋" w:hAnsi="仿宋" w:eastAsia="仿宋" w:cs="仿宋"/>
          <w:sz w:val="24"/>
        </w:rPr>
        <w:t>8.3 广告场地画面展挂：</w:t>
      </w:r>
    </w:p>
    <w:p>
      <w:pPr>
        <w:tabs>
          <w:tab w:val="left" w:pos="3465"/>
        </w:tabs>
        <w:spacing w:line="360" w:lineRule="auto"/>
        <w:ind w:firstLine="480" w:firstLineChars="200"/>
        <w:rPr>
          <w:rFonts w:ascii="仿宋" w:hAnsi="仿宋" w:eastAsia="仿宋" w:cs="仿宋"/>
          <w:sz w:val="24"/>
        </w:rPr>
      </w:pPr>
      <w:r>
        <w:rPr>
          <w:rFonts w:hint="eastAsia" w:ascii="仿宋" w:hAnsi="仿宋" w:eastAsia="仿宋" w:cs="仿宋"/>
          <w:sz w:val="24"/>
        </w:rPr>
        <w:t>所有广告画面应由甲方进行展挂，如乙方擅自展挂画面，甲方有权拆除画面</w:t>
      </w:r>
      <w:r>
        <w:rPr>
          <w:rFonts w:hint="eastAsia" w:ascii="仿宋" w:hAnsi="仿宋" w:eastAsia="仿宋" w:cs="仿宋"/>
          <w:color w:val="000000"/>
          <w:sz w:val="24"/>
        </w:rPr>
        <w:t>同时乙方需向甲方支付违约金计人民币10,000.00元（大写</w:t>
      </w:r>
      <w:r>
        <w:rPr>
          <w:rFonts w:hint="eastAsia" w:ascii="仿宋" w:hAnsi="仿宋" w:eastAsia="仿宋" w:cs="仿宋"/>
          <w:color w:val="000000"/>
          <w:sz w:val="24"/>
          <w:lang w:eastAsia="zh-Hans"/>
        </w:rPr>
        <w:t>:人民币</w:t>
      </w:r>
      <w:r>
        <w:rPr>
          <w:rFonts w:hint="eastAsia" w:ascii="仿宋" w:hAnsi="仿宋" w:eastAsia="仿宋" w:cs="仿宋"/>
          <w:color w:val="000000"/>
          <w:sz w:val="24"/>
        </w:rPr>
        <w:t>壹万元整）每次，违约金收取不能豁免乙方其他法定</w:t>
      </w:r>
      <w:r>
        <w:rPr>
          <w:rFonts w:hint="eastAsia" w:ascii="仿宋" w:hAnsi="仿宋" w:eastAsia="仿宋" w:cs="仿宋"/>
          <w:color w:val="000000"/>
          <w:sz w:val="24"/>
          <w:lang w:eastAsia="zh-Hans"/>
        </w:rPr>
        <w:t>或本合同约定</w:t>
      </w:r>
      <w:r>
        <w:rPr>
          <w:rFonts w:hint="eastAsia" w:ascii="仿宋" w:hAnsi="仿宋" w:eastAsia="仿宋" w:cs="仿宋"/>
          <w:color w:val="000000"/>
          <w:sz w:val="24"/>
        </w:rPr>
        <w:t>义务</w:t>
      </w:r>
      <w:r>
        <w:rPr>
          <w:rFonts w:hint="eastAsia" w:ascii="仿宋" w:hAnsi="仿宋" w:eastAsia="仿宋" w:cs="仿宋"/>
          <w:sz w:val="24"/>
        </w:rPr>
        <w:t>。甲方自2022年1月1日起向乙方分批预收取画面展挂费，收取的具体金额以后续函件为准，展挂费用标准详见附件2。</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9.甲、乙双方权利、义务</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9.1甲方有按合同约定获得广告场地租赁费的权利。</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9.2乙方有保证合法合规经营业务的义务。</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9.3乙方有按期足额地向甲方支付广告场地租赁费和其他应付费用的义务。</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9.4乙方应对所发布广告内容根据《中华人民共和国广告法》《广告管理条例》及政府相关职能部门的规定进行严格审查，</w:t>
      </w:r>
      <w:r>
        <w:rPr>
          <w:rFonts w:hint="eastAsia" w:ascii="仿宋" w:hAnsi="仿宋" w:eastAsia="仿宋" w:cs="仿宋"/>
          <w:color w:val="000000"/>
          <w:sz w:val="24"/>
          <w:lang w:eastAsia="zh-Hans"/>
        </w:rPr>
        <w:t>否则由乙方</w:t>
      </w:r>
      <w:r>
        <w:rPr>
          <w:rFonts w:hint="eastAsia" w:ascii="仿宋" w:hAnsi="仿宋" w:eastAsia="仿宋" w:cs="仿宋"/>
          <w:color w:val="000000"/>
          <w:sz w:val="24"/>
        </w:rPr>
        <w:t>承担</w:t>
      </w:r>
      <w:r>
        <w:rPr>
          <w:rFonts w:hint="eastAsia" w:ascii="仿宋" w:hAnsi="仿宋" w:eastAsia="仿宋" w:cs="仿宋"/>
          <w:color w:val="000000"/>
          <w:sz w:val="24"/>
          <w:lang w:eastAsia="zh-Hans"/>
        </w:rPr>
        <w:t>法律</w:t>
      </w:r>
      <w:r>
        <w:rPr>
          <w:rFonts w:hint="eastAsia" w:ascii="仿宋" w:hAnsi="仿宋" w:eastAsia="仿宋" w:cs="仿宋"/>
          <w:color w:val="000000"/>
          <w:sz w:val="24"/>
        </w:rPr>
        <w:t>责任。</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9.4.1因广告发布内容违法或侵犯第三方合法权益而引致的行政处罚、民事赔偿等任何不利后果均由乙方自行承担，且乙方应对由此给甲方造成的任何不良影响和损失（包括但不限于甲方因此遭受的行政机关的罚款、甲方可能承担的赔偿责任及连带责任等）承担赔偿责任。</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9.4.2乙方应按照《中华人民共和国广告法》规定提供广告画面所需证明材料并确保真实性及合法性。若乙方不能按照规定提供相关材料或提供虚假的证明材料，导致违法违规行为，甲方有权对涉及媒体做下刊处理，且无需对乙方进行任何形式的补偿</w:t>
      </w:r>
      <w:r>
        <w:rPr>
          <w:rFonts w:hint="eastAsia" w:ascii="仿宋" w:hAnsi="仿宋" w:eastAsia="仿宋" w:cs="仿宋"/>
          <w:color w:val="000000"/>
          <w:sz w:val="24"/>
          <w:lang w:eastAsia="zh-Hans"/>
        </w:rPr>
        <w:t>或赔偿</w:t>
      </w:r>
      <w:r>
        <w:rPr>
          <w:rFonts w:hint="eastAsia" w:ascii="仿宋" w:hAnsi="仿宋" w:eastAsia="仿宋" w:cs="仿宋"/>
          <w:color w:val="000000"/>
          <w:sz w:val="24"/>
        </w:rPr>
        <w:t>。因此造成政府相关管理部门</w:t>
      </w:r>
      <w:r>
        <w:rPr>
          <w:rFonts w:hint="eastAsia" w:ascii="仿宋" w:hAnsi="仿宋" w:eastAsia="仿宋" w:cs="仿宋"/>
          <w:color w:val="000000"/>
          <w:sz w:val="24"/>
          <w:lang w:eastAsia="zh-Hans"/>
        </w:rPr>
        <w:t>行政</w:t>
      </w:r>
      <w:r>
        <w:rPr>
          <w:rFonts w:hint="eastAsia" w:ascii="仿宋" w:hAnsi="仿宋" w:eastAsia="仿宋" w:cs="仿宋"/>
          <w:color w:val="000000"/>
          <w:sz w:val="24"/>
        </w:rPr>
        <w:t>处罚的，所有罚款（包含甲方连带罚款部分）均由乙方自行承担和赔偿甲方，且甲方有权追究乙方的法律责任。</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9.4.3 若乙方未经甲方备份</w:t>
      </w:r>
      <w:r>
        <w:rPr>
          <w:rFonts w:hint="eastAsia" w:ascii="仿宋" w:hAnsi="仿宋" w:eastAsia="仿宋" w:cs="仿宋"/>
          <w:color w:val="000000"/>
          <w:sz w:val="24"/>
          <w:lang w:eastAsia="zh-Hans"/>
        </w:rPr>
        <w:t>并</w:t>
      </w:r>
      <w:r>
        <w:rPr>
          <w:rFonts w:hint="eastAsia" w:ascii="仿宋" w:hAnsi="仿宋" w:eastAsia="仿宋" w:cs="仿宋"/>
          <w:color w:val="000000"/>
          <w:sz w:val="24"/>
        </w:rPr>
        <w:t>同意私自发布广告的，甲方有权对涉及画面做下刊处理</w:t>
      </w:r>
      <w:r>
        <w:rPr>
          <w:rFonts w:ascii="仿宋" w:hAnsi="仿宋" w:eastAsia="仿宋" w:cs="仿宋"/>
          <w:color w:val="000000"/>
          <w:sz w:val="24"/>
        </w:rPr>
        <w:t>，</w:t>
      </w:r>
      <w:r>
        <w:rPr>
          <w:rFonts w:hint="eastAsia" w:ascii="仿宋" w:hAnsi="仿宋" w:eastAsia="仿宋" w:cs="仿宋"/>
          <w:color w:val="000000"/>
          <w:sz w:val="24"/>
        </w:rPr>
        <w:t>同时乙方需向甲方支付违约金计人民币10,000.00元（大写</w:t>
      </w:r>
      <w:r>
        <w:rPr>
          <w:rFonts w:ascii="仿宋" w:hAnsi="仿宋" w:eastAsia="仿宋" w:cs="仿宋"/>
          <w:color w:val="000000"/>
          <w:sz w:val="24"/>
        </w:rPr>
        <w:t>：</w:t>
      </w:r>
      <w:r>
        <w:rPr>
          <w:rFonts w:hint="eastAsia" w:ascii="仿宋" w:hAnsi="仿宋" w:eastAsia="仿宋" w:cs="仿宋"/>
          <w:color w:val="000000"/>
          <w:sz w:val="24"/>
          <w:lang w:eastAsia="zh-Hans"/>
        </w:rPr>
        <w:t>人民币</w:t>
      </w:r>
      <w:r>
        <w:rPr>
          <w:rFonts w:hint="eastAsia" w:ascii="仿宋" w:hAnsi="仿宋" w:eastAsia="仿宋" w:cs="仿宋"/>
          <w:color w:val="000000"/>
          <w:sz w:val="24"/>
        </w:rPr>
        <w:t>壹万元整），且无需对乙方进行任何形式的补偿</w:t>
      </w:r>
      <w:r>
        <w:rPr>
          <w:rFonts w:hint="eastAsia" w:ascii="仿宋" w:hAnsi="仿宋" w:eastAsia="仿宋" w:cs="仿宋"/>
          <w:color w:val="000000"/>
          <w:sz w:val="24"/>
          <w:lang w:eastAsia="zh-Hans"/>
        </w:rPr>
        <w:t>或赔偿</w:t>
      </w:r>
      <w:r>
        <w:rPr>
          <w:rFonts w:hint="eastAsia" w:ascii="仿宋" w:hAnsi="仿宋" w:eastAsia="仿宋" w:cs="仿宋"/>
          <w:color w:val="000000"/>
          <w:sz w:val="24"/>
        </w:rPr>
        <w:t>。若乙方拒绝停止发布的，视为乙方违约，按本合同违约责任条款执行。因乙方私自发布广告的行为造成政府相关管理部门</w:t>
      </w:r>
      <w:r>
        <w:rPr>
          <w:rFonts w:hint="eastAsia" w:ascii="仿宋" w:hAnsi="仿宋" w:eastAsia="仿宋" w:cs="仿宋"/>
          <w:color w:val="000000"/>
          <w:sz w:val="24"/>
          <w:lang w:eastAsia="zh-Hans"/>
        </w:rPr>
        <w:t>行政</w:t>
      </w:r>
      <w:r>
        <w:rPr>
          <w:rFonts w:hint="eastAsia" w:ascii="仿宋" w:hAnsi="仿宋" w:eastAsia="仿宋" w:cs="仿宋"/>
          <w:color w:val="000000"/>
          <w:sz w:val="24"/>
        </w:rPr>
        <w:t>处罚的，所有罚款（包含甲方连带罚款部分）均由乙方自行承担。</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9.5根据业务所在地机场相关管理职能部门的要求，甲方有权要求乙方对所发布的广告画面整体颜色、照度、音量等进行调整，避免对所在区域的服务流程、引导及其他标识等造成影响。</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9.6根据政府及相关部门统一要求或业务所在地机场重大活动安排，甲方有权要求该广告场地上刊公益类宣传广告。公益类广告上刊时间甲方给予相等时间顺延补偿（另有约定除外）。</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9.7乙方有对广告上刊情况进行监督，提出意见，要求改进的权利。</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9.8未经甲方同意，乙方不得擅自改变广告场地。</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9.9进入业务所在地机场隔离区：乙方工作人员因本合同相关事宜进入业务所在地机场隔离区内，应遵守甲方及业务所在地机场的有关管理规定，提前办理隔离区证件；乙方工作人员进入隔离区后应服从甲方及业务所在地机场方的管理，乙方应对进入隔离区工作人员的一切行为负责；若因为乙方工作人员进入隔离区而产生的任何不良后果均由乙方自行承担，若对甲方造成损失的，乙方应赔偿甲方并承担相应法律责任。</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10.保密约定</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10.1双方应对合同的内容以及其所获得的与本合同相关的任何信息予以保密。未经另一方事先书面同意，任何一方不得披露上述内容或其任何细节，下列情况除外：</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a.一方为履行本合同项下义务需向一个潜在的客户、承包商、顾问、保险商、金融或银行机构披露任何该等信息，原则上是需与该第三方签署了一份保密承诺。</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b.本合同项下的任何仲裁或诉讼等法律程序中需要提供任何该等信息。</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c.政府相关部门行政管理职能和甲乙双方上级管理机构管理要求。</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d.年报中需要披露该等信息或需要向证券交易所或监管机构披露该等信息。</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10.2本条规定不应妨碍并非由于一方违反本条的原因而已经进入公共领域的信息的披露。</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10.3保密义务应在合同终止后一年内继续生效。</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11.交流及送达：本合同项下双方间发生的任何交流（包括但不限于通知、咨询、答复、告之、协商）应以书面函件形式并通过当面交收或以本合同中双方留下的联络信息以特快专递方式送达对方。除当面交付签收外，以特快专递方式送达，以到达后的第二个工作日视同对方收讫。任何一方联络或银行信息发生变化，变化方应提前5个工作日书面通知另一方，否则一方按原联络或银行信息发出的信件、票据、电子邮件皆有效，视为对方已收讫。</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12.违约责任及免责约定</w:t>
      </w:r>
    </w:p>
    <w:p>
      <w:pPr>
        <w:tabs>
          <w:tab w:val="left" w:pos="3465"/>
        </w:tabs>
        <w:spacing w:line="360" w:lineRule="auto"/>
        <w:ind w:firstLine="480" w:firstLineChars="200"/>
        <w:rPr>
          <w:rFonts w:ascii="仿宋" w:hAnsi="仿宋" w:eastAsia="仿宋" w:cs="仿宋"/>
          <w:color w:val="000000"/>
          <w:sz w:val="24"/>
        </w:rPr>
      </w:pPr>
      <w:bookmarkStart w:id="4" w:name="_Toc25179_WPSOffice_Level2"/>
      <w:bookmarkStart w:id="5" w:name="_Toc14871_WPSOffice_Level2"/>
      <w:bookmarkStart w:id="6" w:name="_Toc484_WPSOffice_Level2"/>
      <w:r>
        <w:rPr>
          <w:rFonts w:hint="eastAsia" w:ascii="仿宋" w:hAnsi="仿宋" w:eastAsia="仿宋" w:cs="仿宋"/>
          <w:color w:val="000000"/>
          <w:sz w:val="24"/>
        </w:rPr>
        <w:t>12.1违约责任</w:t>
      </w:r>
      <w:bookmarkEnd w:id="4"/>
      <w:bookmarkEnd w:id="5"/>
      <w:bookmarkEnd w:id="6"/>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方或乙方凡违反本合同约定均属违约。一方出现违约行为，在接到未违约方书面通知告知后15日内，违约方仍未履行合同条款，未违约方有权不予展挂广告、拆除已展挂的广告或解除合同；同时违约方还需向未违约方</w:t>
      </w:r>
      <w:r>
        <w:rPr>
          <w:rFonts w:hint="eastAsia" w:ascii="仿宋" w:hAnsi="仿宋" w:eastAsia="仿宋" w:cs="仿宋"/>
          <w:color w:val="000000"/>
          <w:sz w:val="24"/>
          <w:lang w:eastAsia="zh-Hans"/>
        </w:rPr>
        <w:t>赔偿对方</w:t>
      </w:r>
      <w:r>
        <w:rPr>
          <w:rFonts w:hint="eastAsia" w:ascii="仿宋" w:hAnsi="仿宋" w:eastAsia="仿宋" w:cs="仿宋"/>
          <w:color w:val="000000"/>
          <w:sz w:val="24"/>
        </w:rPr>
        <w:t>因此而导致的损失（包括但不限于直接损失、预期利益损失、向第三人支付的违约金或赔偿金等全部费用）。</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12.1.1 乙方一般性违约行为：</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a.乙方擅自变更广告媒体规格、形式、数量及周围环境的；</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b.乙方未在规定期限内缴纳广告场地租赁费及其他费用；</w:t>
      </w:r>
    </w:p>
    <w:p>
      <w:pPr>
        <w:tabs>
          <w:tab w:val="left" w:pos="3465"/>
        </w:tabs>
        <w:spacing w:line="360" w:lineRule="auto"/>
        <w:ind w:firstLine="420" w:firstLineChars="200"/>
        <w:rPr>
          <w:rFonts w:ascii="仿宋" w:hAnsi="仿宋" w:eastAsia="仿宋" w:cs="仿宋"/>
          <w:color w:val="000000"/>
          <w:sz w:val="24"/>
        </w:rPr>
      </w:pPr>
      <w:r>
        <w:rPr>
          <w:rFonts w:hint="eastAsia" w:ascii="仿宋" w:hAnsi="仿宋" w:eastAsia="仿宋" w:cs="仿宋"/>
        </w:rPr>
        <w:t xml:space="preserve">c. </w:t>
      </w:r>
      <w:r>
        <w:rPr>
          <w:rFonts w:hint="eastAsia" w:ascii="仿宋" w:hAnsi="仿宋" w:eastAsia="仿宋" w:cs="仿宋"/>
          <w:color w:val="000000"/>
          <w:sz w:val="24"/>
        </w:rPr>
        <w:t>甲方将不定期抽查发布画面是否与备份画面相符，乙方未按规定进行广告画面备份</w:t>
      </w:r>
      <w:r>
        <w:rPr>
          <w:rFonts w:hint="eastAsia" w:ascii="仿宋" w:hAnsi="仿宋" w:eastAsia="仿宋" w:cs="仿宋"/>
          <w:color w:val="000000"/>
          <w:sz w:val="24"/>
          <w:lang w:eastAsia="zh-Hans"/>
        </w:rPr>
        <w:t>并获得甲方</w:t>
      </w:r>
      <w:r>
        <w:rPr>
          <w:rFonts w:hint="eastAsia" w:ascii="仿宋" w:hAnsi="仿宋" w:eastAsia="仿宋" w:cs="仿宋"/>
          <w:color w:val="000000"/>
          <w:sz w:val="24"/>
        </w:rPr>
        <w:t>同意，或未通过甲方备份</w:t>
      </w:r>
      <w:r>
        <w:rPr>
          <w:rFonts w:ascii="仿宋" w:hAnsi="仿宋" w:eastAsia="仿宋" w:cs="仿宋"/>
          <w:color w:val="000000"/>
          <w:sz w:val="24"/>
        </w:rPr>
        <w:t>、</w:t>
      </w:r>
      <w:r>
        <w:rPr>
          <w:rFonts w:hint="eastAsia" w:ascii="仿宋" w:hAnsi="仿宋" w:eastAsia="仿宋" w:cs="仿宋"/>
          <w:color w:val="000000"/>
          <w:sz w:val="24"/>
        </w:rPr>
        <w:t>同意擅自进行广告发布的，甲方有权对涉及媒体做下刊、断电处理，且无需对乙方进行任何形式的补偿</w:t>
      </w:r>
      <w:r>
        <w:rPr>
          <w:rFonts w:hint="eastAsia" w:ascii="仿宋" w:hAnsi="仿宋" w:eastAsia="仿宋" w:cs="仿宋"/>
          <w:color w:val="000000"/>
          <w:sz w:val="24"/>
          <w:lang w:eastAsia="zh-Hans"/>
        </w:rPr>
        <w:t>或赔偿</w:t>
      </w:r>
      <w:r>
        <w:rPr>
          <w:rFonts w:hint="eastAsia" w:ascii="仿宋" w:hAnsi="仿宋" w:eastAsia="仿宋" w:cs="仿宋"/>
          <w:color w:val="000000"/>
          <w:sz w:val="24"/>
        </w:rPr>
        <w:t>，一切后果由乙方自行承担（包含甲方连带罚款部分）。</w:t>
      </w:r>
    </w:p>
    <w:p>
      <w:pPr>
        <w:tabs>
          <w:tab w:val="left" w:pos="3465"/>
        </w:tabs>
        <w:spacing w:line="360" w:lineRule="auto"/>
        <w:ind w:firstLine="480" w:firstLineChars="200"/>
        <w:rPr>
          <w:rFonts w:ascii="仿宋" w:hAnsi="仿宋" w:eastAsia="仿宋" w:cs="仿宋"/>
        </w:rPr>
      </w:pPr>
      <w:r>
        <w:rPr>
          <w:rFonts w:hint="eastAsia" w:ascii="仿宋" w:hAnsi="仿宋" w:eastAsia="仿宋" w:cs="仿宋"/>
          <w:color w:val="000000"/>
          <w:sz w:val="24"/>
        </w:rPr>
        <w:t>如发生上述一般性违约行为，造成后果不严重的，乙方应在收到甲方书面通知书</w:t>
      </w:r>
      <w:r>
        <w:rPr>
          <w:rFonts w:hint="eastAsia" w:ascii="仿宋" w:hAnsi="仿宋" w:eastAsia="仿宋" w:cs="仿宋"/>
          <w:b/>
          <w:bCs/>
          <w:color w:val="000000"/>
          <w:sz w:val="24"/>
          <w:u w:val="single"/>
        </w:rPr>
        <w:t>24</w:t>
      </w:r>
      <w:r>
        <w:rPr>
          <w:rFonts w:hint="eastAsia" w:ascii="仿宋" w:hAnsi="仿宋" w:eastAsia="仿宋" w:cs="仿宋"/>
          <w:color w:val="000000"/>
          <w:sz w:val="24"/>
        </w:rPr>
        <w:t>小时内改正。</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12.1.2乙方严重违约行为：</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a.若乙方累计发生3次一般性违约行为的，将被视为严重违约行为；</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b.付款时间达到《广告场地租赁合同收款管理规定》中规定可以解除合同的时限，视为严重违约行为；</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c.乙方未按照《中华人民共和国广告法》规定提供广告内容，广告画面违反《中华人民共和国广告法》规定，发布虚假广告的，甲方均有权对涉及媒体做下刊处理，且无需对乙方进行任何形式的补偿</w:t>
      </w:r>
      <w:r>
        <w:rPr>
          <w:rFonts w:hint="eastAsia" w:ascii="仿宋" w:hAnsi="仿宋" w:eastAsia="仿宋" w:cs="仿宋"/>
          <w:color w:val="000000"/>
          <w:sz w:val="24"/>
          <w:lang w:eastAsia="zh-Hans"/>
        </w:rPr>
        <w:t>或赔偿</w:t>
      </w:r>
      <w:r>
        <w:rPr>
          <w:rFonts w:hint="eastAsia" w:ascii="仿宋" w:hAnsi="仿宋" w:eastAsia="仿宋" w:cs="仿宋"/>
          <w:color w:val="000000"/>
          <w:sz w:val="24"/>
        </w:rPr>
        <w:t>，一切后果由乙方自行承担；因上述违法行为造成政府相关管理部门</w:t>
      </w:r>
      <w:r>
        <w:rPr>
          <w:rFonts w:hint="eastAsia" w:ascii="仿宋" w:hAnsi="仿宋" w:eastAsia="仿宋" w:cs="仿宋"/>
          <w:color w:val="000000"/>
          <w:sz w:val="24"/>
          <w:lang w:eastAsia="zh-Hans"/>
        </w:rPr>
        <w:t>行政</w:t>
      </w:r>
      <w:r>
        <w:rPr>
          <w:rFonts w:hint="eastAsia" w:ascii="仿宋" w:hAnsi="仿宋" w:eastAsia="仿宋" w:cs="仿宋"/>
          <w:color w:val="000000"/>
          <w:sz w:val="24"/>
        </w:rPr>
        <w:t>处罚的，所有罚款（包含甲方连带罚款部分）均由乙方自行承担，造成甲方经济损失的，乙方应一并予以赔偿。</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如发生上述严重违约行为，由此给甲方或第三方造成损害的，所有赔偿责任（包含甲方连带罚款部分）均由乙方自行承担，甲方有权解除合同、收回合同广告场地，乙方交付的履约保证金不予退还；</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如乙方发生一次严重违约行为的，原则上合同到期后不再续签；若经甲方同意乙方续签合同的，甲方将视具体情况提高广告场地租赁费的递增比例。</w:t>
      </w:r>
    </w:p>
    <w:p>
      <w:pPr>
        <w:pStyle w:val="2"/>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12.1.3若乙方未在规定期限支付广告场地租赁费，甲方将按照《广告场地租赁合同收款管理规定》进行催收：</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乙方在合同约定付款时间未支付广告场地租赁费，甲方于次日向乙方发出催款函，告知乙方须在合同应付款之日前10个自然日内支付广告场地租赁费。甲方发出催款函后乙方未在规定期限内支付，甲方有权对乙方所租赁广告场地采取断电、暂停上刊、暂停办证、暂停施工等措施。 </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乙方在催款函规定时间未付款的次日，甲方向乙方发出催款通知，告知乙方须在合同应付款之日前20个自然日内支付广告场地租赁费。甲方发出催款通知后乙方仍未在规定期限内支付，甲方有权对乙方采取罚款、下刊、暂停施工等措施。</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乙方在第一次催款通知规定时间未付款的次日，甲方向乙方发出第二次催款通知，告知乙方须在合同应付款之日前25个自然日内支付广告场地租赁费。甲方发出第二次催款通知后乙方仍未在规定期限内支付，则视为乙方违约。甲方有权对乙方采取相应措施，包括但不限于：解除合同，履约保证金不予退还，由此给甲方或第三方造成损害的，所有赔偿责任（包含甲方连带罚款部分）均由乙方自行承担。</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12.1.4甲方违约行为：</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甲方违约导致广告不能发布，且甲方未能在违约行为发生后30日内予以纠正的，乙方有权解除合同，甲方须按广告场地的实际租赁天数清算广告场地租赁费，多余部分退还乙方，并返还履约保证金。</w:t>
      </w:r>
    </w:p>
    <w:p>
      <w:pPr>
        <w:tabs>
          <w:tab w:val="left" w:pos="3465"/>
        </w:tabs>
        <w:spacing w:line="360" w:lineRule="auto"/>
        <w:ind w:firstLine="480" w:firstLineChars="200"/>
        <w:rPr>
          <w:rFonts w:ascii="仿宋" w:hAnsi="仿宋" w:eastAsia="仿宋" w:cs="仿宋"/>
          <w:color w:val="000000"/>
          <w:sz w:val="24"/>
        </w:rPr>
      </w:pPr>
      <w:bookmarkStart w:id="7" w:name="_Toc7126_WPSOffice_Level2"/>
      <w:bookmarkStart w:id="8" w:name="_Toc3480_WPSOffice_Level2"/>
      <w:bookmarkStart w:id="9" w:name="_Toc2846_WPSOffice_Level2"/>
      <w:r>
        <w:rPr>
          <w:rFonts w:hint="eastAsia" w:ascii="仿宋" w:hAnsi="仿宋" w:eastAsia="仿宋" w:cs="仿宋"/>
          <w:color w:val="000000"/>
          <w:sz w:val="24"/>
        </w:rPr>
        <w:t>12.2免责及中止或终止</w:t>
      </w:r>
      <w:bookmarkEnd w:id="7"/>
      <w:bookmarkEnd w:id="8"/>
      <w:bookmarkEnd w:id="9"/>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12.2.1凡因不可抗力原因、政府及政府相关机构行使管理职能、机场流程环境调整、业务布局改变、广告场地提档升级改造情况等造成本合同中止或终止，双方均不承担任何违约责任。甲方应在收到相关政府、机场管理机构正式文件后的次日以书面形式通知乙方，并在提供相关证明文件后依据实际时间顺延或多退少补的原则，按广告场地使用实际使用日期确认广告场地租赁费［计算方式为：应扣减广告场地租赁费=</w:t>
      </w:r>
      <w:r>
        <w:rPr>
          <w:rFonts w:hint="eastAsia" w:ascii="仿宋" w:hAnsi="仿宋" w:eastAsia="仿宋" w:cs="仿宋"/>
          <w:color w:val="000000"/>
          <w:sz w:val="24"/>
          <w:shd w:val="clear" w:color="auto" w:fill="FFFFFF"/>
        </w:rPr>
        <w:t>∑</w:t>
      </w:r>
      <w:r>
        <w:rPr>
          <w:rFonts w:hint="eastAsia" w:ascii="仿宋" w:hAnsi="仿宋" w:eastAsia="仿宋" w:cs="仿宋"/>
          <w:color w:val="000000"/>
          <w:sz w:val="24"/>
        </w:rPr>
        <w:t>单个媒体每天单价×停止上刊天数］变更或经双方协商后终止本合同。</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13.乙方应遵守业务所在地机场航站区运行管理规则要求并服从相关部门管理。业务所在地机场航站区运行管理规则以最新版本为准，乙方应遵照最新版管理规则文件执行。</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14.争议解决方式</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凡因本合同发生争议，双方应尽量通过协商方式解决，如协商不果，双方同意将争议提交甲方所在地人民法院。甲方因维权支出的诉讼费、律师费、公证费、保全费、担保费、鉴定费、评估费等全部费用由乙方承担。</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15.合同生效、终止、解除、变更</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本合同经双方代表签字并加盖公司印章即生效</w:t>
      </w:r>
      <w:r>
        <w:rPr>
          <w:rFonts w:ascii="仿宋" w:hAnsi="仿宋" w:eastAsia="仿宋" w:cs="仿宋"/>
          <w:color w:val="000000"/>
          <w:sz w:val="24"/>
        </w:rPr>
        <w:t>，</w:t>
      </w:r>
      <w:r>
        <w:rPr>
          <w:rFonts w:hint="eastAsia" w:ascii="仿宋" w:hAnsi="仿宋" w:eastAsia="仿宋" w:cs="仿宋"/>
          <w:color w:val="000000"/>
          <w:sz w:val="24"/>
        </w:rPr>
        <w:t>到期终止；当发生本合同第12.1条款约定内容时</w:t>
      </w:r>
      <w:r>
        <w:rPr>
          <w:rFonts w:ascii="仿宋" w:hAnsi="仿宋" w:eastAsia="仿宋" w:cs="仿宋"/>
          <w:color w:val="000000"/>
          <w:sz w:val="24"/>
        </w:rPr>
        <w:t>，</w:t>
      </w:r>
      <w:r>
        <w:rPr>
          <w:rFonts w:hint="eastAsia" w:ascii="仿宋" w:hAnsi="仿宋" w:eastAsia="仿宋" w:cs="仿宋"/>
          <w:color w:val="000000"/>
          <w:sz w:val="24"/>
          <w:lang w:eastAsia="zh-Hans"/>
        </w:rPr>
        <w:t>甲方有权</w:t>
      </w:r>
      <w:r>
        <w:rPr>
          <w:rFonts w:hint="eastAsia" w:ascii="仿宋" w:hAnsi="仿宋" w:eastAsia="仿宋" w:cs="仿宋"/>
          <w:color w:val="000000"/>
          <w:sz w:val="24"/>
        </w:rPr>
        <w:t>解除</w:t>
      </w:r>
      <w:r>
        <w:rPr>
          <w:rFonts w:hint="eastAsia" w:ascii="仿宋" w:hAnsi="仿宋" w:eastAsia="仿宋" w:cs="仿宋"/>
          <w:color w:val="000000"/>
          <w:sz w:val="24"/>
          <w:lang w:eastAsia="zh-Hans"/>
        </w:rPr>
        <w:t>本合同</w:t>
      </w:r>
      <w:r>
        <w:rPr>
          <w:rFonts w:ascii="仿宋" w:hAnsi="仿宋" w:eastAsia="仿宋" w:cs="仿宋"/>
          <w:color w:val="000000"/>
          <w:sz w:val="24"/>
        </w:rPr>
        <w:t>。</w:t>
      </w:r>
      <w:r>
        <w:rPr>
          <w:rFonts w:hint="eastAsia" w:ascii="仿宋" w:hAnsi="仿宋" w:eastAsia="仿宋" w:cs="仿宋"/>
          <w:color w:val="000000"/>
          <w:sz w:val="24"/>
          <w:lang w:eastAsia="zh-Hans"/>
        </w:rPr>
        <w:t>本合同的</w:t>
      </w:r>
      <w:r>
        <w:rPr>
          <w:rFonts w:hint="eastAsia" w:ascii="仿宋" w:hAnsi="仿宋" w:eastAsia="仿宋" w:cs="仿宋"/>
          <w:color w:val="000000"/>
          <w:sz w:val="24"/>
        </w:rPr>
        <w:t>任何变更需双方书面确认。</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16.合同资料、合同文本效力</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16.1甲乙双方提供加盖公司印章的营业执照、法人代表、授权签约人身份证复印件。</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16.2合同文本效力：本合同壹式肆份，甲、乙双方各执贰份，具同等法律效力。</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17.其他</w:t>
      </w:r>
    </w:p>
    <w:p>
      <w:pPr>
        <w:tabs>
          <w:tab w:val="left" w:pos="346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合同项目的采购文件（包括招标文件、比选文件、竞争性谈判/磋商文件、询价文件）、投标/响应文件及中标/中选通知书为合同组成部分，与合同具有同等法律效力。前述文件规定与合同约定不一致的，以本合同约定为准，本合同未涉及的部分，仍按照采购文件、投标/响应文件及中标/中选通知书规定的内容履行。同时，甲方采购文件效力优先于乙方投标/响应文件。本合同未尽事宜，经双方协商一致，可采取补充协议的方式加以确认，补充协议与本合同不一致之处，应当以补充协议为准。</w:t>
      </w:r>
    </w:p>
    <w:p>
      <w:pPr>
        <w:jc w:val="center"/>
        <w:rPr>
          <w:rFonts w:ascii="仿宋" w:hAnsi="仿宋" w:eastAsia="仿宋" w:cs="仿宋"/>
          <w:bCs/>
          <w:color w:val="000000"/>
          <w:sz w:val="24"/>
        </w:rPr>
      </w:pPr>
      <w:r>
        <w:rPr>
          <w:rFonts w:ascii="仿宋" w:hAnsi="仿宋" w:eastAsia="仿宋" w:cs="仿宋"/>
          <w:bCs/>
          <w:color w:val="000000"/>
          <w:sz w:val="24"/>
        </w:rPr>
        <w:t>（</w:t>
      </w:r>
      <w:r>
        <w:rPr>
          <w:rFonts w:hint="eastAsia" w:ascii="仿宋" w:hAnsi="仿宋" w:eastAsia="仿宋" w:cs="仿宋"/>
          <w:bCs/>
          <w:color w:val="000000"/>
          <w:sz w:val="24"/>
          <w:lang w:eastAsia="zh-Hans"/>
        </w:rPr>
        <w:t>以下无正文</w:t>
      </w:r>
      <w:r>
        <w:rPr>
          <w:rFonts w:ascii="仿宋" w:hAnsi="仿宋" w:eastAsia="仿宋" w:cs="仿宋"/>
          <w:bCs/>
          <w:color w:val="000000"/>
          <w:sz w:val="24"/>
          <w:lang w:eastAsia="zh-Hans"/>
        </w:rPr>
        <w:t>，</w:t>
      </w:r>
      <w:r>
        <w:rPr>
          <w:rFonts w:hint="eastAsia" w:ascii="仿宋" w:hAnsi="仿宋" w:eastAsia="仿宋" w:cs="仿宋"/>
          <w:bCs/>
          <w:color w:val="000000"/>
          <w:sz w:val="24"/>
          <w:lang w:eastAsia="zh-Hans"/>
        </w:rPr>
        <w:t>为签章页</w:t>
      </w:r>
      <w:r>
        <w:rPr>
          <w:rFonts w:ascii="仿宋" w:hAnsi="仿宋" w:eastAsia="仿宋" w:cs="仿宋"/>
          <w:bCs/>
          <w:color w:val="000000"/>
          <w:sz w:val="24"/>
        </w:rPr>
        <w:t>）</w:t>
      </w:r>
    </w:p>
    <w:p>
      <w:pPr>
        <w:rPr>
          <w:rFonts w:ascii="仿宋" w:hAnsi="仿宋" w:eastAsia="仿宋" w:cs="仿宋"/>
          <w:bCs/>
          <w:color w:val="000000"/>
          <w:sz w:val="24"/>
        </w:rPr>
      </w:pPr>
    </w:p>
    <w:p>
      <w:pPr>
        <w:pStyle w:val="2"/>
        <w:rPr>
          <w:rFonts w:ascii="仿宋" w:hAnsi="仿宋" w:eastAsia="仿宋" w:cs="仿宋"/>
          <w:bCs/>
          <w:color w:val="000000"/>
          <w:sz w:val="24"/>
        </w:rPr>
      </w:pPr>
    </w:p>
    <w:p>
      <w:pPr>
        <w:rPr>
          <w:rFonts w:ascii="仿宋" w:hAnsi="仿宋" w:eastAsia="仿宋" w:cs="仿宋"/>
          <w:bCs/>
          <w:color w:val="000000"/>
          <w:sz w:val="24"/>
        </w:rPr>
      </w:pPr>
    </w:p>
    <w:p>
      <w:pPr>
        <w:snapToGrid w:val="0"/>
        <w:spacing w:line="360" w:lineRule="auto"/>
        <w:rPr>
          <w:rFonts w:hint="eastAsia" w:eastAsia="仿宋"/>
          <w:b/>
          <w:bCs/>
          <w:color w:val="000000"/>
          <w:sz w:val="24"/>
          <w:lang w:eastAsia="zh-CN"/>
        </w:rPr>
      </w:pPr>
      <w:r>
        <w:rPr>
          <w:rFonts w:hint="eastAsia" w:ascii="仿宋" w:hAnsi="仿宋" w:eastAsia="仿宋" w:cs="仿宋"/>
          <w:b/>
          <w:bCs/>
          <w:color w:val="000000"/>
          <w:sz w:val="24"/>
        </w:rPr>
        <w:t>甲方：成都国际机场广告传媒有限公司          乙方：</w:t>
      </w:r>
      <w:r>
        <w:rPr>
          <w:rFonts w:hint="eastAsia" w:eastAsia="仿宋_GB2312"/>
          <w:b/>
          <w:bCs/>
          <w:color w:val="000000"/>
          <w:sz w:val="24"/>
          <w:lang w:val="en-US" w:eastAsia="zh-CN"/>
        </w:rPr>
        <w:t xml:space="preserve"> </w:t>
      </w:r>
    </w:p>
    <w:p>
      <w:pPr>
        <w:snapToGrid w:val="0"/>
        <w:spacing w:line="360" w:lineRule="auto"/>
        <w:rPr>
          <w:rFonts w:ascii="仿宋" w:hAnsi="仿宋" w:eastAsia="仿宋" w:cs="仿宋"/>
          <w:b/>
          <w:bCs/>
          <w:sz w:val="24"/>
        </w:rPr>
      </w:pPr>
    </w:p>
    <w:p>
      <w:pPr>
        <w:tabs>
          <w:tab w:val="left" w:pos="3465"/>
        </w:tabs>
        <w:spacing w:line="360" w:lineRule="auto"/>
        <w:rPr>
          <w:rFonts w:ascii="仿宋" w:hAnsi="仿宋" w:eastAsia="仿宋" w:cs="仿宋"/>
          <w:b/>
          <w:bCs/>
          <w:color w:val="000000"/>
          <w:sz w:val="24"/>
        </w:rPr>
      </w:pPr>
      <w:r>
        <w:rPr>
          <w:rFonts w:hint="eastAsia" w:ascii="仿宋" w:hAnsi="仿宋" w:eastAsia="仿宋" w:cs="仿宋"/>
          <w:b/>
          <w:bCs/>
          <w:color w:val="000000"/>
          <w:sz w:val="24"/>
        </w:rPr>
        <w:t>甲方</w:t>
      </w:r>
      <w:r>
        <w:rPr>
          <w:rFonts w:hint="eastAsia" w:ascii="仿宋" w:hAnsi="仿宋" w:eastAsia="仿宋" w:cs="仿宋"/>
          <w:b/>
          <w:bCs/>
          <w:color w:val="000000"/>
          <w:sz w:val="24"/>
          <w:lang w:eastAsia="zh-Hans"/>
        </w:rPr>
        <w:t>法定</w:t>
      </w:r>
      <w:r>
        <w:rPr>
          <w:rFonts w:hint="eastAsia" w:ascii="仿宋" w:hAnsi="仿宋" w:eastAsia="仿宋" w:cs="仿宋"/>
          <w:b/>
          <w:bCs/>
          <w:color w:val="000000"/>
          <w:sz w:val="24"/>
        </w:rPr>
        <w:t>代表</w:t>
      </w:r>
      <w:r>
        <w:rPr>
          <w:rFonts w:hint="eastAsia" w:ascii="仿宋" w:hAnsi="仿宋" w:eastAsia="仿宋" w:cs="仿宋"/>
          <w:b/>
          <w:bCs/>
          <w:color w:val="000000"/>
          <w:sz w:val="24"/>
          <w:lang w:eastAsia="zh-Hans"/>
        </w:rPr>
        <w:t>人或授权代表</w:t>
      </w:r>
      <w:r>
        <w:rPr>
          <w:rFonts w:hint="eastAsia" w:ascii="仿宋" w:hAnsi="仿宋" w:eastAsia="仿宋" w:cs="仿宋"/>
          <w:b/>
          <w:bCs/>
          <w:color w:val="000000"/>
          <w:sz w:val="24"/>
        </w:rPr>
        <w:t>：                  乙方</w:t>
      </w:r>
      <w:r>
        <w:rPr>
          <w:rFonts w:hint="eastAsia" w:ascii="仿宋" w:hAnsi="仿宋" w:eastAsia="仿宋" w:cs="仿宋"/>
          <w:b/>
          <w:bCs/>
          <w:color w:val="000000"/>
          <w:sz w:val="24"/>
          <w:lang w:eastAsia="zh-Hans"/>
        </w:rPr>
        <w:t>法定</w:t>
      </w:r>
      <w:r>
        <w:rPr>
          <w:rFonts w:hint="eastAsia" w:ascii="仿宋" w:hAnsi="仿宋" w:eastAsia="仿宋" w:cs="仿宋"/>
          <w:b/>
          <w:bCs/>
          <w:color w:val="000000"/>
          <w:sz w:val="24"/>
        </w:rPr>
        <w:t>代表</w:t>
      </w:r>
      <w:r>
        <w:rPr>
          <w:rFonts w:hint="eastAsia" w:ascii="仿宋" w:hAnsi="仿宋" w:eastAsia="仿宋" w:cs="仿宋"/>
          <w:b/>
          <w:bCs/>
          <w:color w:val="000000"/>
          <w:sz w:val="24"/>
          <w:lang w:eastAsia="zh-Hans"/>
        </w:rPr>
        <w:t>人或授权代表</w:t>
      </w:r>
      <w:r>
        <w:rPr>
          <w:rFonts w:hint="eastAsia" w:ascii="仿宋" w:hAnsi="仿宋" w:eastAsia="仿宋" w:cs="仿宋"/>
          <w:b/>
          <w:bCs/>
          <w:color w:val="000000"/>
          <w:sz w:val="24"/>
        </w:rPr>
        <w:t>：</w:t>
      </w:r>
    </w:p>
    <w:p>
      <w:pPr>
        <w:pStyle w:val="2"/>
        <w:rPr>
          <w:rFonts w:ascii="仿宋" w:hAnsi="仿宋" w:eastAsia="仿宋" w:cs="仿宋"/>
          <w:b/>
          <w:bCs/>
        </w:rPr>
      </w:pPr>
      <w:r>
        <w:rPr>
          <w:rFonts w:hint="eastAsia" w:ascii="仿宋" w:hAnsi="仿宋" w:eastAsia="仿宋" w:cs="仿宋"/>
          <w:b/>
          <w:bCs/>
          <w:color w:val="000000"/>
          <w:sz w:val="24"/>
        </w:rPr>
        <w:t>————————————————————————————————————————</w:t>
      </w:r>
    </w:p>
    <w:p>
      <w:pPr>
        <w:pStyle w:val="2"/>
        <w:rPr>
          <w:rFonts w:ascii="仿宋" w:hAnsi="仿宋" w:eastAsia="仿宋" w:cs="仿宋"/>
          <w:color w:val="000000"/>
          <w:sz w:val="24"/>
        </w:rPr>
      </w:pPr>
      <w:r>
        <w:rPr>
          <w:rFonts w:hint="eastAsia" w:ascii="仿宋" w:hAnsi="仿宋" w:eastAsia="仿宋" w:cs="仿宋"/>
          <w:b/>
          <w:bCs/>
          <w:color w:val="000000"/>
          <w:sz w:val="24"/>
        </w:rPr>
        <w:t>签约地点：四川·成都                        签约时间：   年   月   日</w:t>
      </w: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rPr>
          <w:rFonts w:ascii="仿宋" w:hAnsi="仿宋" w:eastAsia="仿宋" w:cs="仿宋"/>
          <w:color w:val="000000"/>
          <w:sz w:val="24"/>
        </w:rPr>
      </w:pPr>
    </w:p>
    <w:p>
      <w:pPr>
        <w:pStyle w:val="2"/>
        <w:rPr>
          <w:rFonts w:ascii="仿宋" w:hAnsi="仿宋" w:eastAsia="仿宋" w:cs="仿宋"/>
          <w:color w:val="000000"/>
          <w:sz w:val="24"/>
        </w:rPr>
      </w:pPr>
    </w:p>
    <w:p/>
    <w:p>
      <w:pPr>
        <w:pStyle w:val="2"/>
        <w:rPr>
          <w:rFonts w:ascii="仿宋" w:hAnsi="仿宋" w:eastAsia="仿宋" w:cs="仿宋"/>
          <w:b/>
          <w:bCs/>
          <w:color w:val="000000"/>
          <w:sz w:val="24"/>
        </w:rPr>
      </w:pPr>
      <w:r>
        <w:rPr>
          <w:rFonts w:hint="eastAsia" w:ascii="仿宋" w:hAnsi="仿宋" w:eastAsia="仿宋" w:cs="仿宋"/>
          <w:color w:val="000000"/>
          <w:sz w:val="24"/>
        </w:rPr>
        <w:t>附件1：场地点位及平面图</w:t>
      </w:r>
    </w:p>
    <w:p>
      <w:pPr>
        <w:spacing w:line="360" w:lineRule="auto"/>
        <w:rPr>
          <w:rFonts w:ascii="仿宋" w:hAnsi="仿宋" w:eastAsia="仿宋" w:cs="仿宋"/>
          <w:color w:val="000000"/>
          <w:sz w:val="24"/>
        </w:rPr>
      </w:pPr>
      <w:r>
        <w:rPr>
          <w:rFonts w:hint="eastAsia" w:ascii="仿宋" w:hAnsi="仿宋" w:eastAsia="仿宋" w:cs="仿宋"/>
          <w:color w:val="000000"/>
          <w:sz w:val="24"/>
        </w:rPr>
        <w:t>附件2：双流机场场地展挂费用</w:t>
      </w:r>
    </w:p>
    <w:p>
      <w:pPr>
        <w:spacing w:line="360" w:lineRule="auto"/>
        <w:rPr>
          <w:rFonts w:ascii="仿宋" w:hAnsi="仿宋" w:eastAsia="仿宋" w:cs="仿宋"/>
          <w:color w:val="000000"/>
          <w:sz w:val="24"/>
        </w:rPr>
      </w:pPr>
      <w:r>
        <w:rPr>
          <w:rFonts w:hint="eastAsia" w:ascii="仿宋" w:hAnsi="仿宋" w:eastAsia="仿宋" w:cs="仿宋"/>
          <w:color w:val="000000"/>
          <w:sz w:val="24"/>
        </w:rPr>
        <w:t>附件3：成都双流国际机场传统广告媒体画面制作标准</w:t>
      </w:r>
    </w:p>
    <w:p>
      <w:pPr>
        <w:pStyle w:val="9"/>
        <w:spacing w:line="360" w:lineRule="auto"/>
        <w:ind w:left="960" w:hanging="960" w:hangingChars="400"/>
        <w:rPr>
          <w:rFonts w:hint="eastAsia" w:ascii="仿宋" w:hAnsi="仿宋" w:eastAsia="仿宋" w:cs="仿宋"/>
          <w:sz w:val="24"/>
        </w:rPr>
      </w:pPr>
      <w:r>
        <w:rPr>
          <w:rFonts w:hint="eastAsia" w:ascii="仿宋" w:hAnsi="仿宋" w:eastAsia="仿宋" w:cs="仿宋"/>
          <w:sz w:val="24"/>
        </w:rPr>
        <w:t>附件4：《成都国际机场广告传媒有限公司关于过渡期双流机场广告场地租赁合同金额与旅客吞吐量浮动调整政策》</w:t>
      </w:r>
    </w:p>
    <w:p>
      <w:pPr>
        <w:pStyle w:val="9"/>
        <w:spacing w:line="360" w:lineRule="auto"/>
        <w:ind w:left="960" w:hanging="960" w:hangingChars="400"/>
        <w:rPr>
          <w:rFonts w:hint="eastAsia" w:ascii="仿宋" w:hAnsi="仿宋" w:eastAsia="仿宋" w:cs="仿宋"/>
          <w:sz w:val="24"/>
        </w:rPr>
      </w:pPr>
    </w:p>
    <w:p>
      <w:pPr>
        <w:pStyle w:val="9"/>
        <w:spacing w:line="360" w:lineRule="auto"/>
        <w:ind w:left="960" w:hanging="960" w:hangingChars="400"/>
        <w:rPr>
          <w:rFonts w:hint="eastAsia" w:ascii="仿宋" w:hAnsi="仿宋" w:eastAsia="仿宋" w:cs="仿宋"/>
          <w:sz w:val="24"/>
        </w:rPr>
      </w:pPr>
    </w:p>
    <w:p>
      <w:pPr>
        <w:pStyle w:val="9"/>
        <w:spacing w:line="360" w:lineRule="auto"/>
        <w:ind w:left="960" w:hanging="960" w:hangingChars="400"/>
        <w:rPr>
          <w:rFonts w:hint="eastAsia" w:ascii="仿宋" w:hAnsi="仿宋" w:eastAsia="仿宋" w:cs="仿宋"/>
          <w:sz w:val="24"/>
        </w:rPr>
      </w:pPr>
      <w:bookmarkStart w:id="10" w:name="_GoBack"/>
      <w:bookmarkEnd w:id="10"/>
    </w:p>
    <w:p>
      <w:pPr>
        <w:spacing w:line="360" w:lineRule="auto"/>
        <w:rPr>
          <w:rFonts w:ascii="仿宋" w:hAnsi="仿宋" w:eastAsia="仿宋" w:cs="仿宋"/>
          <w:color w:val="000000"/>
          <w:sz w:val="24"/>
        </w:rPr>
      </w:pPr>
      <w:r>
        <w:rPr>
          <w:rFonts w:hint="eastAsia" w:ascii="仿宋" w:hAnsi="仿宋" w:eastAsia="仿宋" w:cs="仿宋"/>
          <w:color w:val="000000"/>
          <w:sz w:val="24"/>
        </w:rPr>
        <w:t>附件1：场地点位、尺寸及平面图</w:t>
      </w:r>
    </w:p>
    <w:p>
      <w:pPr>
        <w:pStyle w:val="9"/>
        <w:spacing w:line="360" w:lineRule="auto"/>
        <w:ind w:left="960" w:hanging="960" w:hangingChars="400"/>
        <w:rPr>
          <w:rFonts w:ascii="仿宋" w:hAnsi="仿宋" w:eastAsia="仿宋" w:cs="仿宋"/>
          <w:sz w:val="24"/>
        </w:rPr>
      </w:pPr>
    </w:p>
    <w:p>
      <w:pPr>
        <w:pStyle w:val="9"/>
        <w:spacing w:line="360" w:lineRule="auto"/>
        <w:ind w:left="960" w:hanging="960" w:hangingChars="4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附件2：双流机场媒体展挂费用</w:t>
      </w:r>
      <w:r>
        <w:rPr>
          <w:rFonts w:hint="eastAsia" w:ascii="仿宋" w:hAnsi="仿宋" w:eastAsia="仿宋" w:cs="仿宋"/>
          <w:sz w:val="24"/>
        </w:rPr>
        <w:br w:type="textWrapping"/>
      </w:r>
      <w:r>
        <w:rPr>
          <w:rFonts w:hint="eastAsia" w:ascii="仿宋" w:hAnsi="仿宋" w:eastAsia="仿宋" w:cs="仿宋"/>
          <w:sz w:val="24"/>
        </w:rPr>
        <w:t>1.画布由甲方制作时，甲方按照喷绘厂出厂价格的110%收取画布制作费。</w:t>
      </w:r>
      <w:r>
        <w:rPr>
          <w:rFonts w:hint="eastAsia" w:ascii="仿宋" w:hAnsi="仿宋" w:eastAsia="仿宋" w:cs="仿宋"/>
          <w:sz w:val="24"/>
        </w:rPr>
        <w:br w:type="textWrapping"/>
      </w:r>
      <w:r>
        <w:rPr>
          <w:rFonts w:hint="eastAsia" w:ascii="仿宋" w:hAnsi="仿宋" w:eastAsia="仿宋" w:cs="仿宋"/>
          <w:sz w:val="24"/>
        </w:rPr>
        <w:t>2.展挂费用： a.户内高空媒体（底部距离地面5米以上）每次25元/㎡。</w:t>
      </w:r>
    </w:p>
    <w:p>
      <w:pPr>
        <w:spacing w:line="360" w:lineRule="auto"/>
        <w:rPr>
          <w:rFonts w:ascii="仿宋" w:hAnsi="仿宋" w:eastAsia="仿宋" w:cs="仿宋"/>
          <w:color w:val="000000"/>
          <w:sz w:val="24"/>
        </w:rPr>
      </w:pPr>
      <w:r>
        <w:rPr>
          <w:rFonts w:hint="eastAsia" w:ascii="仿宋" w:hAnsi="仿宋" w:eastAsia="仿宋" w:cs="仿宋"/>
          <w:sz w:val="24"/>
        </w:rPr>
        <w:t>                  b.灯箱媒体（户内/户外）每次15元/㎡。</w:t>
      </w:r>
    </w:p>
    <w:p>
      <w:pPr>
        <w:spacing w:line="360" w:lineRule="auto"/>
        <w:rPr>
          <w:rFonts w:ascii="仿宋" w:hAnsi="仿宋" w:eastAsia="仿宋" w:cs="仿宋"/>
          <w:color w:val="000000"/>
          <w:sz w:val="24"/>
        </w:rPr>
      </w:pPr>
    </w:p>
    <w:p>
      <w:pPr>
        <w:spacing w:line="360" w:lineRule="auto"/>
        <w:rPr>
          <w:rFonts w:ascii="仿宋" w:hAnsi="仿宋" w:eastAsia="仿宋" w:cs="仿宋"/>
          <w:color w:val="000000"/>
          <w:sz w:val="24"/>
        </w:rPr>
      </w:pPr>
      <w:r>
        <w:rPr>
          <w:rFonts w:hint="eastAsia" w:ascii="仿宋" w:hAnsi="仿宋" w:eastAsia="仿宋" w:cs="仿宋"/>
          <w:color w:val="000000"/>
          <w:sz w:val="24"/>
        </w:rPr>
        <w:t>附件3：成都双流国际机场传统广告媒体画面制作标准</w:t>
      </w:r>
    </w:p>
    <w:p>
      <w:pPr>
        <w:spacing w:line="360" w:lineRule="auto"/>
        <w:ind w:firstLine="3132" w:firstLineChars="1300"/>
        <w:rPr>
          <w:rFonts w:ascii="仿宋" w:hAnsi="仿宋" w:eastAsia="仿宋" w:cs="仿宋"/>
          <w:b/>
          <w:bCs/>
          <w:color w:val="000000"/>
          <w:sz w:val="24"/>
        </w:rPr>
      </w:pPr>
      <w:r>
        <w:rPr>
          <w:rFonts w:hint="eastAsia" w:ascii="仿宋" w:hAnsi="仿宋" w:eastAsia="仿宋" w:cs="仿宋"/>
          <w:b/>
          <w:bCs/>
          <w:color w:val="000000"/>
          <w:sz w:val="24"/>
        </w:rPr>
        <w:t>一、户内外灯箱画布标准</w:t>
      </w:r>
    </w:p>
    <w:p>
      <w:pPr>
        <w:keepNext/>
        <w:keepLines/>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（一）喷绘设备</w:t>
      </w:r>
    </w:p>
    <w:p>
      <w:pPr>
        <w:keepLine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使用意大利Durst Rho 512R、美国Efi Vutek Gs 5000R或同等品质设备。</w:t>
      </w:r>
    </w:p>
    <w:p>
      <w:pPr>
        <w:keepNext/>
        <w:keepLines/>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（二）喷绘画布材料</w:t>
      </w:r>
    </w:p>
    <w:p>
      <w:pPr>
        <w:keepLine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1.使用港龙内光无网布、得伦内光无网布或同等品质画布，材料使用PVC专业无网布或细网布，户内克重数不得低于550克、户内画面质保期不得低于3年；户外画面质保期不得低于2年。阻燃等级达到B1-B2级。</w:t>
      </w:r>
    </w:p>
    <w:p>
      <w:pPr>
        <w:keepLine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2.技术参数：</w:t>
      </w:r>
    </w:p>
    <w:p>
      <w:pPr>
        <w:keepLines/>
        <w:numPr>
          <w:ilvl w:val="0"/>
          <w:numId w:val="1"/>
        </w:numPr>
        <w:spacing w:line="360" w:lineRule="auto"/>
        <w:rPr>
          <w:rFonts w:ascii="仿宋" w:hAnsi="仿宋" w:eastAsia="仿宋" w:cs="仿宋"/>
          <w:color w:val="000000"/>
          <w:sz w:val="24"/>
        </w:rPr>
      </w:pPr>
      <w:r>
        <w:rPr>
          <w:rFonts w:hint="eastAsia" w:ascii="仿宋" w:hAnsi="仿宋" w:eastAsia="仿宋" w:cs="仿宋"/>
          <w:color w:val="000000"/>
          <w:sz w:val="24"/>
        </w:rPr>
        <w:t>总克重540g-570g／平米，基布克重120g／平米，PVC克重430g-440g／平米。</w:t>
      </w:r>
    </w:p>
    <w:p>
      <w:pPr>
        <w:keepLines/>
        <w:numPr>
          <w:ilvl w:val="0"/>
          <w:numId w:val="1"/>
        </w:numPr>
        <w:spacing w:line="360" w:lineRule="auto"/>
        <w:rPr>
          <w:rFonts w:ascii="仿宋" w:hAnsi="仿宋" w:eastAsia="仿宋" w:cs="仿宋"/>
          <w:color w:val="000000"/>
          <w:sz w:val="24"/>
        </w:rPr>
      </w:pPr>
      <w:r>
        <w:rPr>
          <w:rFonts w:hint="eastAsia" w:ascii="仿宋" w:hAnsi="仿宋" w:eastAsia="仿宋" w:cs="仿宋"/>
          <w:color w:val="000000"/>
          <w:sz w:val="24"/>
        </w:rPr>
        <w:t>厚度：0.42±0.02 cm，</w:t>
      </w:r>
    </w:p>
    <w:p>
      <w:pPr>
        <w:keepLines/>
        <w:numPr>
          <w:ilvl w:val="0"/>
          <w:numId w:val="1"/>
        </w:numPr>
        <w:spacing w:line="360" w:lineRule="auto"/>
        <w:rPr>
          <w:rFonts w:ascii="仿宋" w:hAnsi="仿宋" w:eastAsia="仿宋" w:cs="仿宋"/>
          <w:color w:val="000000"/>
          <w:sz w:val="24"/>
        </w:rPr>
      </w:pPr>
      <w:r>
        <w:rPr>
          <w:rFonts w:hint="eastAsia" w:ascii="仿宋" w:hAnsi="仿宋" w:eastAsia="仿宋" w:cs="仿宋"/>
          <w:color w:val="000000"/>
          <w:sz w:val="24"/>
        </w:rPr>
        <w:t>拉伸强度：径向：1700N-1800N/5cm  纬向：1200N-1300N/5cm</w:t>
      </w:r>
    </w:p>
    <w:p>
      <w:pPr>
        <w:keepLines/>
        <w:numPr>
          <w:ilvl w:val="0"/>
          <w:numId w:val="1"/>
        </w:numPr>
        <w:spacing w:line="360" w:lineRule="auto"/>
        <w:rPr>
          <w:rFonts w:ascii="仿宋" w:hAnsi="仿宋" w:eastAsia="仿宋" w:cs="仿宋"/>
          <w:color w:val="000000"/>
          <w:sz w:val="24"/>
        </w:rPr>
      </w:pPr>
      <w:r>
        <w:rPr>
          <w:rFonts w:hint="eastAsia" w:ascii="仿宋" w:hAnsi="仿宋" w:eastAsia="仿宋" w:cs="仿宋"/>
          <w:color w:val="000000"/>
          <w:sz w:val="24"/>
        </w:rPr>
        <w:t>撕裂强度：径向：170N-180N  纬向：160N-165N</w:t>
      </w:r>
    </w:p>
    <w:p>
      <w:pPr>
        <w:keepLines/>
        <w:numPr>
          <w:ilvl w:val="0"/>
          <w:numId w:val="1"/>
        </w:numPr>
        <w:spacing w:line="360" w:lineRule="auto"/>
        <w:rPr>
          <w:rFonts w:ascii="仿宋" w:hAnsi="仿宋" w:eastAsia="仿宋" w:cs="仿宋"/>
          <w:color w:val="000000"/>
          <w:sz w:val="24"/>
        </w:rPr>
      </w:pPr>
      <w:r>
        <w:rPr>
          <w:rFonts w:hint="eastAsia" w:ascii="仿宋" w:hAnsi="仿宋" w:eastAsia="仿宋" w:cs="仿宋"/>
          <w:color w:val="000000"/>
          <w:sz w:val="24"/>
        </w:rPr>
        <w:t>剥离强度：70N-80N/5cm</w:t>
      </w:r>
    </w:p>
    <w:p>
      <w:pPr>
        <w:keepLines/>
        <w:numPr>
          <w:ilvl w:val="0"/>
          <w:numId w:val="1"/>
        </w:numPr>
        <w:spacing w:line="360" w:lineRule="auto"/>
        <w:rPr>
          <w:rFonts w:ascii="仿宋" w:hAnsi="仿宋" w:eastAsia="仿宋" w:cs="仿宋"/>
          <w:color w:val="000000"/>
          <w:sz w:val="24"/>
        </w:rPr>
      </w:pPr>
      <w:r>
        <w:rPr>
          <w:rFonts w:hint="eastAsia" w:ascii="仿宋" w:hAnsi="仿宋" w:eastAsia="仿宋" w:cs="仿宋"/>
          <w:color w:val="000000"/>
          <w:sz w:val="24"/>
        </w:rPr>
        <w:t>适用温度：-20℃ ～ +70℃</w:t>
      </w:r>
    </w:p>
    <w:p>
      <w:pPr>
        <w:keepLines/>
        <w:numPr>
          <w:ilvl w:val="0"/>
          <w:numId w:val="1"/>
        </w:numPr>
        <w:spacing w:line="360" w:lineRule="auto"/>
        <w:rPr>
          <w:rFonts w:ascii="仿宋" w:hAnsi="仿宋" w:eastAsia="仿宋" w:cs="仿宋"/>
          <w:color w:val="000000"/>
          <w:sz w:val="24"/>
        </w:rPr>
      </w:pPr>
      <w:r>
        <w:rPr>
          <w:rFonts w:hint="eastAsia" w:ascii="仿宋" w:hAnsi="仿宋" w:eastAsia="仿宋" w:cs="仿宋"/>
          <w:color w:val="000000"/>
          <w:sz w:val="24"/>
        </w:rPr>
        <w:t>透光率：80%</w:t>
      </w:r>
    </w:p>
    <w:p>
      <w:pPr>
        <w:keepNext/>
        <w:keepLines/>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（三）喷绘工艺要求</w:t>
      </w:r>
    </w:p>
    <w:p>
      <w:pPr>
        <w:keepLine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1.高保真“8色”喷绘，还原图片真实色彩饱和度。</w:t>
      </w:r>
    </w:p>
    <w:p>
      <w:pPr>
        <w:keepLine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2.悬浮传动精度细微，保证打印画面精度清晰，无重影。</w:t>
      </w:r>
    </w:p>
    <w:p>
      <w:pPr>
        <w:keepLine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3.LED UV灯，确保画面室内外3年不掉色。</w:t>
      </w:r>
    </w:p>
    <w:p>
      <w:pPr>
        <w:keepLine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4.使用原装进口墨水，墨水不含VOC成分、不含有害挥发性有机物、绿色环保认证（greenguard certificate），环保无污染。12PL墨滴技术，打印分辨率1000DPI~1200DPI，保证色彩纯度。</w:t>
      </w:r>
    </w:p>
    <w:p>
      <w:pPr>
        <w:keepNext/>
        <w:keepLines/>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（四）墨水要求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1.墨水的绿色卫士环保认证要求</w:t>
      </w:r>
    </w:p>
    <w:p>
      <w:pPr>
        <w:numPr>
          <w:ilvl w:val="0"/>
          <w:numId w:val="2"/>
        </w:numPr>
        <w:spacing w:line="360" w:lineRule="auto"/>
        <w:ind w:left="0" w:firstLine="420"/>
        <w:rPr>
          <w:rFonts w:ascii="仿宋" w:hAnsi="仿宋" w:eastAsia="仿宋" w:cs="仿宋"/>
          <w:color w:val="000000"/>
          <w:sz w:val="24"/>
        </w:rPr>
      </w:pPr>
      <w:r>
        <w:rPr>
          <w:rFonts w:hint="eastAsia" w:ascii="仿宋" w:hAnsi="仿宋" w:eastAsia="仿宋" w:cs="仿宋"/>
          <w:color w:val="000000"/>
          <w:sz w:val="24"/>
        </w:rPr>
        <w:t>总挥发性有机化合物≤0.21毫克每平方米</w:t>
      </w:r>
    </w:p>
    <w:p>
      <w:pPr>
        <w:numPr>
          <w:ilvl w:val="0"/>
          <w:numId w:val="2"/>
        </w:numPr>
        <w:spacing w:line="360" w:lineRule="auto"/>
        <w:ind w:left="0" w:firstLine="420"/>
        <w:rPr>
          <w:rFonts w:ascii="仿宋" w:hAnsi="仿宋" w:eastAsia="仿宋" w:cs="仿宋"/>
          <w:color w:val="000000"/>
          <w:sz w:val="24"/>
        </w:rPr>
      </w:pPr>
      <w:r>
        <w:rPr>
          <w:rFonts w:hint="eastAsia" w:ascii="仿宋" w:hAnsi="仿宋" w:eastAsia="仿宋" w:cs="仿宋"/>
          <w:color w:val="000000"/>
          <w:sz w:val="24"/>
        </w:rPr>
        <w:t>甲醛S百万分之0.0073</w:t>
      </w:r>
    </w:p>
    <w:p>
      <w:pPr>
        <w:numPr>
          <w:ilvl w:val="0"/>
          <w:numId w:val="2"/>
        </w:numPr>
        <w:spacing w:line="360" w:lineRule="auto"/>
        <w:ind w:left="0" w:firstLine="420"/>
        <w:rPr>
          <w:rFonts w:ascii="仿宋" w:hAnsi="仿宋" w:eastAsia="仿宋" w:cs="仿宋"/>
          <w:color w:val="000000"/>
          <w:sz w:val="24"/>
        </w:rPr>
      </w:pPr>
      <w:r>
        <w:rPr>
          <w:rFonts w:hint="eastAsia" w:ascii="仿宋" w:hAnsi="仿宋" w:eastAsia="仿宋" w:cs="仿宋"/>
          <w:color w:val="000000"/>
          <w:sz w:val="24"/>
        </w:rPr>
        <w:t>总乙醛≤百万分之0.043</w:t>
      </w:r>
    </w:p>
    <w:p>
      <w:pPr>
        <w:numPr>
          <w:ilvl w:val="0"/>
          <w:numId w:val="2"/>
        </w:numPr>
        <w:spacing w:line="360" w:lineRule="auto"/>
        <w:ind w:left="0" w:firstLine="420"/>
        <w:rPr>
          <w:rFonts w:ascii="仿宋" w:hAnsi="仿宋" w:eastAsia="仿宋" w:cs="仿宋"/>
          <w:color w:val="000000"/>
          <w:sz w:val="24"/>
        </w:rPr>
      </w:pPr>
      <w:r>
        <w:rPr>
          <w:rFonts w:hint="eastAsia" w:ascii="仿宋" w:hAnsi="仿宋" w:eastAsia="仿宋" w:cs="仿宋"/>
          <w:color w:val="000000"/>
          <w:sz w:val="24"/>
        </w:rPr>
        <w:t>甲基吡咯烷酮≤0.016毫克每平米</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2.墨水的有害物质含量要求</w:t>
      </w:r>
    </w:p>
    <w:p>
      <w:pPr>
        <w:numPr>
          <w:ilvl w:val="0"/>
          <w:numId w:val="3"/>
        </w:numPr>
        <w:spacing w:line="360" w:lineRule="auto"/>
        <w:ind w:left="0" w:firstLine="420"/>
        <w:rPr>
          <w:rFonts w:ascii="仿宋" w:hAnsi="仿宋" w:eastAsia="仿宋" w:cs="仿宋"/>
          <w:color w:val="000000"/>
          <w:sz w:val="24"/>
        </w:rPr>
      </w:pPr>
      <w:r>
        <w:rPr>
          <w:rFonts w:hint="eastAsia" w:ascii="仿宋" w:hAnsi="仿宋" w:eastAsia="仿宋" w:cs="仿宋"/>
          <w:color w:val="000000"/>
          <w:sz w:val="24"/>
        </w:rPr>
        <w:t>符合有毒物质控制法案19 CRF 12.121</w:t>
      </w:r>
    </w:p>
    <w:p>
      <w:pPr>
        <w:numPr>
          <w:ilvl w:val="0"/>
          <w:numId w:val="3"/>
        </w:numPr>
        <w:spacing w:line="360" w:lineRule="auto"/>
        <w:ind w:left="0" w:firstLine="420"/>
        <w:rPr>
          <w:rFonts w:ascii="仿宋" w:hAnsi="仿宋" w:eastAsia="仿宋" w:cs="仿宋"/>
          <w:color w:val="000000"/>
          <w:sz w:val="24"/>
        </w:rPr>
      </w:pPr>
      <w:r>
        <w:rPr>
          <w:rFonts w:hint="eastAsia" w:ascii="仿宋" w:hAnsi="仿宋" w:eastAsia="仿宋" w:cs="仿宋"/>
          <w:color w:val="000000"/>
          <w:sz w:val="24"/>
        </w:rPr>
        <w:t>不含任何BPA(双酚A)或AZO(偶氮类化物)成份</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3.墨水需符合以下人类和环境健康安全条例</w:t>
      </w:r>
    </w:p>
    <w:p>
      <w:pPr>
        <w:numPr>
          <w:ilvl w:val="0"/>
          <w:numId w:val="3"/>
        </w:numPr>
        <w:spacing w:line="360" w:lineRule="auto"/>
        <w:ind w:left="0" w:firstLine="420"/>
        <w:rPr>
          <w:rFonts w:ascii="仿宋" w:hAnsi="仿宋" w:eastAsia="仿宋" w:cs="仿宋"/>
          <w:color w:val="000000"/>
          <w:sz w:val="24"/>
        </w:rPr>
      </w:pPr>
      <w:r>
        <w:rPr>
          <w:rFonts w:hint="eastAsia" w:ascii="仿宋" w:hAnsi="仿宋" w:eastAsia="仿宋" w:cs="仿宋"/>
          <w:color w:val="000000"/>
          <w:sz w:val="24"/>
        </w:rPr>
        <w:t>墨水原材料不含重金属，打印墨水都符合现有条例规定</w:t>
      </w:r>
    </w:p>
    <w:p>
      <w:pPr>
        <w:numPr>
          <w:ilvl w:val="0"/>
          <w:numId w:val="3"/>
        </w:numPr>
        <w:spacing w:line="360" w:lineRule="auto"/>
        <w:ind w:left="0" w:firstLine="420"/>
        <w:rPr>
          <w:rFonts w:ascii="仿宋" w:hAnsi="仿宋" w:eastAsia="仿宋" w:cs="仿宋"/>
          <w:color w:val="000000"/>
          <w:sz w:val="24"/>
        </w:rPr>
      </w:pPr>
      <w:r>
        <w:rPr>
          <w:rFonts w:hint="eastAsia" w:ascii="仿宋" w:hAnsi="仿宋" w:eastAsia="仿宋" w:cs="仿宋"/>
          <w:color w:val="000000"/>
          <w:sz w:val="24"/>
        </w:rPr>
        <w:t>PCB-少于10ppm</w:t>
      </w:r>
    </w:p>
    <w:p>
      <w:pPr>
        <w:numPr>
          <w:ilvl w:val="0"/>
          <w:numId w:val="3"/>
        </w:numPr>
        <w:spacing w:line="360" w:lineRule="auto"/>
        <w:ind w:left="0" w:firstLine="420"/>
        <w:rPr>
          <w:rFonts w:ascii="仿宋" w:hAnsi="仿宋" w:eastAsia="仿宋" w:cs="仿宋"/>
          <w:color w:val="000000"/>
          <w:sz w:val="24"/>
        </w:rPr>
      </w:pPr>
      <w:r>
        <w:rPr>
          <w:rFonts w:hint="eastAsia" w:ascii="仿宋" w:hAnsi="仿宋" w:eastAsia="仿宋" w:cs="仿宋"/>
          <w:color w:val="000000"/>
          <w:sz w:val="24"/>
        </w:rPr>
        <w:t>PVC和PVdC都少于1ppm，联苯胺派生 物氧化氢小于250ppm</w:t>
      </w:r>
    </w:p>
    <w:p>
      <w:pPr>
        <w:numPr>
          <w:ilvl w:val="0"/>
          <w:numId w:val="3"/>
        </w:numPr>
        <w:spacing w:line="360" w:lineRule="auto"/>
        <w:ind w:left="0" w:firstLine="420"/>
        <w:rPr>
          <w:rFonts w:ascii="仿宋" w:hAnsi="仿宋" w:eastAsia="仿宋" w:cs="仿宋"/>
          <w:color w:val="000000"/>
          <w:sz w:val="24"/>
        </w:rPr>
      </w:pPr>
      <w:r>
        <w:rPr>
          <w:rFonts w:hint="eastAsia" w:ascii="仿宋" w:hAnsi="仿宋" w:eastAsia="仿宋" w:cs="仿宋"/>
          <w:color w:val="000000"/>
          <w:sz w:val="24"/>
        </w:rPr>
        <w:t>不含农药残留</w:t>
      </w:r>
    </w:p>
    <w:p>
      <w:pPr>
        <w:numPr>
          <w:ilvl w:val="0"/>
          <w:numId w:val="3"/>
        </w:numPr>
        <w:spacing w:line="360" w:lineRule="auto"/>
        <w:ind w:left="0" w:firstLine="420"/>
        <w:rPr>
          <w:rFonts w:ascii="仿宋" w:hAnsi="仿宋" w:eastAsia="仿宋" w:cs="仿宋"/>
          <w:color w:val="000000"/>
          <w:sz w:val="24"/>
        </w:rPr>
      </w:pPr>
      <w:r>
        <w:rPr>
          <w:rFonts w:hint="eastAsia" w:ascii="仿宋" w:hAnsi="仿宋" w:eastAsia="仿宋" w:cs="仿宋"/>
          <w:color w:val="000000"/>
          <w:sz w:val="24"/>
        </w:rPr>
        <w:t>不含丙烯酸</w:t>
      </w:r>
    </w:p>
    <w:p>
      <w:pPr>
        <w:numPr>
          <w:ilvl w:val="0"/>
          <w:numId w:val="3"/>
        </w:numPr>
        <w:spacing w:line="360" w:lineRule="auto"/>
        <w:ind w:left="0" w:firstLine="420"/>
        <w:rPr>
          <w:rFonts w:ascii="仿宋" w:hAnsi="仿宋" w:eastAsia="仿宋" w:cs="仿宋"/>
          <w:color w:val="000000"/>
          <w:sz w:val="24"/>
        </w:rPr>
      </w:pPr>
      <w:r>
        <w:rPr>
          <w:rFonts w:hint="eastAsia" w:ascii="仿宋" w:hAnsi="仿宋" w:eastAsia="仿宋" w:cs="仿宋"/>
          <w:color w:val="000000"/>
          <w:sz w:val="24"/>
        </w:rPr>
        <w:t>自由异氰酸含量不会超过万分之一</w:t>
      </w:r>
    </w:p>
    <w:p>
      <w:pPr>
        <w:numPr>
          <w:ilvl w:val="0"/>
          <w:numId w:val="3"/>
        </w:numPr>
        <w:spacing w:line="360" w:lineRule="auto"/>
        <w:ind w:left="0" w:firstLine="420"/>
        <w:rPr>
          <w:rFonts w:ascii="仿宋" w:hAnsi="仿宋" w:eastAsia="仿宋" w:cs="仿宋"/>
          <w:color w:val="000000"/>
          <w:sz w:val="24"/>
        </w:rPr>
      </w:pPr>
      <w:r>
        <w:rPr>
          <w:rFonts w:hint="eastAsia" w:ascii="仿宋" w:hAnsi="仿宋" w:eastAsia="仿宋" w:cs="仿宋"/>
          <w:color w:val="000000"/>
          <w:sz w:val="24"/>
        </w:rPr>
        <w:t>不含阻燃剂</w:t>
      </w:r>
    </w:p>
    <w:p>
      <w:pPr>
        <w:pStyle w:val="5"/>
        <w:spacing w:line="360" w:lineRule="auto"/>
        <w:ind w:firstLine="482" w:firstLineChars="200"/>
        <w:outlineLvl w:val="9"/>
        <w:rPr>
          <w:rFonts w:ascii="仿宋" w:hAnsi="仿宋" w:eastAsia="仿宋" w:cs="仿宋"/>
          <w:color w:val="000000"/>
          <w:sz w:val="24"/>
          <w:szCs w:val="24"/>
        </w:rPr>
      </w:pPr>
      <w:r>
        <w:rPr>
          <w:rFonts w:hint="eastAsia" w:ascii="仿宋" w:hAnsi="仿宋" w:eastAsia="仿宋" w:cs="仿宋"/>
          <w:color w:val="000000"/>
          <w:sz w:val="24"/>
          <w:szCs w:val="24"/>
        </w:rPr>
        <w:t>二、户内外广告贴标准</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（一）喷绘设备</w:t>
      </w:r>
    </w:p>
    <w:p>
      <w:pPr>
        <w:keepLine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使用意大利Durst Rho 512R、日本Epson SureColor S80680、HP Latex 3000/360或同等品质设备。</w:t>
      </w:r>
    </w:p>
    <w:p>
      <w:pPr>
        <w:keepNext/>
        <w:keepLines/>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（二）画面材料</w:t>
      </w:r>
    </w:p>
    <w:p>
      <w:pPr>
        <w:keepLine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使用3M1220C-10、WDI-1209/I-1131/I-1234系列或同等品质材料。材料使用PVC专业户（内）外可移除背胶车贴，户内画面质保期不得低于3年；户外画面质保期不得低于2年。阻燃等级达到B1-B2级。</w:t>
      </w:r>
    </w:p>
    <w:p>
      <w:pPr>
        <w:keepNext/>
        <w:keepLines/>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（三）喷绘工艺要求</w:t>
      </w:r>
    </w:p>
    <w:p>
      <w:pPr>
        <w:keepLine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1.环保弱溶剂墨水或同等品质墨水喷绘，达到鲜艳的色彩和更平滑的色彩过渡。</w:t>
      </w:r>
    </w:p>
    <w:p>
      <w:pPr>
        <w:keepLine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2.溶剂墨水也获得GREENGUARD 室内空气质量认证，不含有害化学物质，减少了对人体和自然环境的损害（详情见附表3）。</w:t>
      </w:r>
    </w:p>
    <w:p>
      <w:pPr>
        <w:keepLine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3.使用原装墨水且已经取得3M™ MCS™ 画面质量保证体系认可。</w:t>
      </w:r>
    </w:p>
    <w:p>
      <w:pPr>
        <w:keepLine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4.相同画面颜色保证一致性。</w:t>
      </w:r>
    </w:p>
    <w:p>
      <w:pPr>
        <w:pStyle w:val="2"/>
        <w:rPr>
          <w:rFonts w:ascii="仿宋" w:hAnsi="仿宋" w:eastAsia="仿宋" w:cs="仿宋"/>
        </w:rPr>
      </w:pPr>
    </w:p>
    <w:p>
      <w:pPr>
        <w:tabs>
          <w:tab w:val="left" w:pos="3465"/>
        </w:tabs>
        <w:spacing w:line="360" w:lineRule="auto"/>
        <w:ind w:left="960" w:hanging="960" w:hangingChars="400"/>
        <w:rPr>
          <w:rFonts w:ascii="仿宋" w:hAnsi="仿宋" w:eastAsia="仿宋" w:cs="仿宋"/>
          <w:sz w:val="24"/>
        </w:rPr>
      </w:pPr>
      <w:r>
        <w:rPr>
          <w:rFonts w:hint="eastAsia" w:ascii="仿宋" w:hAnsi="仿宋" w:eastAsia="仿宋" w:cs="仿宋"/>
          <w:color w:val="000000"/>
          <w:sz w:val="24"/>
        </w:rPr>
        <w:t>附件4：</w:t>
      </w:r>
      <w:r>
        <w:rPr>
          <w:rFonts w:hint="eastAsia" w:ascii="仿宋" w:hAnsi="仿宋" w:eastAsia="仿宋" w:cs="仿宋"/>
          <w:sz w:val="24"/>
        </w:rPr>
        <w:t>《成都国际机场广告传媒有限公司关于过渡期双流机场广告场地租赁合同金额与旅客吞吐量浮动调整政策》</w:t>
      </w:r>
    </w:p>
    <w:p>
      <w:pPr>
        <w:pStyle w:val="9"/>
        <w:spacing w:line="360" w:lineRule="auto"/>
        <w:ind w:left="960" w:hanging="960" w:hangingChars="400"/>
        <w:rPr>
          <w:rFonts w:ascii="仿宋" w:hAnsi="仿宋" w:eastAsia="仿宋" w:cs="仿宋"/>
          <w:sz w:val="24"/>
        </w:rPr>
      </w:pPr>
    </w:p>
    <w:p>
      <w:pPr>
        <w:spacing w:line="600" w:lineRule="exact"/>
        <w:jc w:val="center"/>
        <w:rPr>
          <w:rFonts w:ascii="仿宋" w:hAnsi="仿宋" w:eastAsia="仿宋" w:cs="仿宋"/>
          <w:sz w:val="28"/>
          <w:szCs w:val="28"/>
        </w:rPr>
      </w:pPr>
      <w:r>
        <w:rPr>
          <w:rFonts w:hint="eastAsia" w:ascii="仿宋" w:hAnsi="仿宋" w:eastAsia="仿宋" w:cs="仿宋"/>
          <w:sz w:val="28"/>
          <w:szCs w:val="28"/>
        </w:rPr>
        <w:t>成都国际机场广告传媒有限公司</w:t>
      </w:r>
    </w:p>
    <w:p>
      <w:pPr>
        <w:widowControl/>
        <w:jc w:val="center"/>
        <w:rPr>
          <w:rFonts w:ascii="仿宋" w:hAnsi="仿宋" w:eastAsia="仿宋" w:cs="仿宋"/>
          <w:color w:val="000000"/>
          <w:sz w:val="30"/>
          <w:szCs w:val="30"/>
        </w:rPr>
      </w:pPr>
      <w:r>
        <w:rPr>
          <w:rFonts w:hint="eastAsia" w:ascii="仿宋" w:hAnsi="仿宋" w:eastAsia="仿宋" w:cs="仿宋"/>
          <w:sz w:val="28"/>
          <w:szCs w:val="28"/>
        </w:rPr>
        <w:t>关于过渡期双流机场广告场地租赁合同金额与旅客吞吐量浮动调整政策</w:t>
      </w:r>
    </w:p>
    <w:p>
      <w:p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广告公司关于《过渡期双流机场广告场地租赁合同金额与旅客吞吐量浮动调整的议案》已由省机场集团</w:t>
      </w:r>
      <w:r>
        <w:rPr>
          <w:rFonts w:hint="eastAsia" w:ascii="仿宋" w:hAnsi="仿宋" w:eastAsia="仿宋" w:cs="仿宋"/>
          <w:color w:val="000000"/>
          <w:sz w:val="24"/>
          <w:lang w:bidi="ar"/>
        </w:rPr>
        <w:t>2021年第6次总经理办公会通过，根据</w:t>
      </w:r>
      <w:r>
        <w:rPr>
          <w:rFonts w:hint="eastAsia" w:ascii="仿宋" w:hAnsi="仿宋" w:eastAsia="仿宋" w:cs="仿宋"/>
          <w:color w:val="000000"/>
          <w:sz w:val="24"/>
        </w:rPr>
        <w:t>相关内容，天府机场投用后，双流机场自2021年7月1日起至2023年12月3</w:t>
      </w:r>
      <w:r>
        <w:rPr>
          <w:rFonts w:hint="eastAsia" w:ascii="仿宋" w:hAnsi="仿宋" w:eastAsia="仿宋" w:cs="仿宋"/>
          <w:color w:val="000000"/>
          <w:sz w:val="24"/>
          <w:lang w:eastAsia="zh-Hans"/>
        </w:rPr>
        <w:t>1日</w:t>
      </w:r>
      <w:r>
        <w:rPr>
          <w:rFonts w:hint="eastAsia" w:ascii="仿宋" w:hAnsi="仿宋" w:eastAsia="仿宋" w:cs="仿宋"/>
          <w:color w:val="000000"/>
          <w:sz w:val="24"/>
        </w:rPr>
        <w:t>，采取“风险共担、分类调整”的原则对双流机场广告场地租赁合同予以调整。国内媒体根据国内</w:t>
      </w:r>
      <w:r>
        <w:rPr>
          <w:rFonts w:hint="eastAsia" w:ascii="仿宋" w:hAnsi="仿宋" w:eastAsia="仿宋" w:cs="仿宋"/>
          <w:color w:val="000000"/>
          <w:sz w:val="24"/>
          <w:lang w:eastAsia="zh-Hans"/>
        </w:rPr>
        <w:t>实际旅客</w:t>
      </w:r>
      <w:r>
        <w:rPr>
          <w:rFonts w:hint="eastAsia" w:ascii="仿宋" w:hAnsi="仿宋" w:eastAsia="仿宋" w:cs="仿宋"/>
          <w:color w:val="000000"/>
          <w:sz w:val="24"/>
        </w:rPr>
        <w:t>吞吐量</w:t>
      </w:r>
      <w:r>
        <w:rPr>
          <w:rFonts w:hint="eastAsia" w:ascii="仿宋" w:hAnsi="仿宋" w:eastAsia="仿宋" w:cs="仿宋"/>
          <w:color w:val="000000"/>
          <w:sz w:val="24"/>
          <w:lang w:eastAsia="zh-Hans"/>
        </w:rPr>
        <w:t>与2019年</w:t>
      </w:r>
      <w:r>
        <w:rPr>
          <w:rFonts w:hint="eastAsia" w:ascii="仿宋" w:hAnsi="仿宋" w:eastAsia="仿宋" w:cs="仿宋"/>
          <w:color w:val="000000"/>
          <w:sz w:val="24"/>
        </w:rPr>
        <w:t>同期</w:t>
      </w:r>
      <w:r>
        <w:rPr>
          <w:rFonts w:hint="eastAsia" w:ascii="仿宋" w:hAnsi="仿宋" w:eastAsia="仿宋" w:cs="仿宋"/>
          <w:color w:val="000000"/>
          <w:sz w:val="24"/>
          <w:lang w:eastAsia="zh-Hans"/>
        </w:rPr>
        <w:t>旅客</w:t>
      </w:r>
      <w:r>
        <w:rPr>
          <w:rFonts w:hint="eastAsia" w:ascii="仿宋" w:hAnsi="仿宋" w:eastAsia="仿宋" w:cs="仿宋"/>
          <w:color w:val="000000"/>
          <w:sz w:val="24"/>
        </w:rPr>
        <w:t>吞吐量</w:t>
      </w:r>
      <w:r>
        <w:rPr>
          <w:rFonts w:hint="eastAsia" w:ascii="仿宋" w:hAnsi="仿宋" w:eastAsia="仿宋" w:cs="仿宋"/>
          <w:color w:val="000000"/>
          <w:sz w:val="24"/>
          <w:lang w:eastAsia="zh-Hans"/>
        </w:rPr>
        <w:t>同比下降比例</w:t>
      </w:r>
      <w:r>
        <w:rPr>
          <w:rFonts w:hint="eastAsia" w:ascii="仿宋" w:hAnsi="仿宋" w:eastAsia="仿宋" w:cs="仿宋"/>
          <w:color w:val="000000"/>
          <w:sz w:val="24"/>
        </w:rPr>
        <w:t>的60%（国际80%）做为浮动比例计算新合同金额。为确保浮动调整政策有效执行，我公司将采取合同年度清算的原则计算浮动后新合同金额，具体计算说明如下。</w:t>
      </w:r>
    </w:p>
    <w:p>
      <w:pPr>
        <w:spacing w:line="58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一、国内、</w:t>
      </w:r>
      <w:r>
        <w:rPr>
          <w:rFonts w:hint="eastAsia" w:ascii="仿宋" w:hAnsi="仿宋" w:eastAsia="仿宋" w:cs="仿宋"/>
          <w:b/>
          <w:bCs/>
          <w:color w:val="000000"/>
          <w:sz w:val="24"/>
          <w:lang w:eastAsia="zh-Hans"/>
        </w:rPr>
        <w:t>国际（地区）</w:t>
      </w:r>
      <w:r>
        <w:rPr>
          <w:rFonts w:hint="eastAsia" w:ascii="仿宋" w:hAnsi="仿宋" w:eastAsia="仿宋" w:cs="仿宋"/>
          <w:b/>
          <w:bCs/>
          <w:color w:val="000000"/>
          <w:sz w:val="24"/>
        </w:rPr>
        <w:t>调整原则</w:t>
      </w:r>
    </w:p>
    <w:p>
      <w:pPr>
        <w:spacing w:line="58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1、双流机场国内广告场地租赁合同金额浮动调整</w:t>
      </w:r>
    </w:p>
    <w:p>
      <w:pPr>
        <w:spacing w:line="580" w:lineRule="exact"/>
        <w:ind w:firstLine="480" w:firstLineChars="200"/>
        <w:rPr>
          <w:rFonts w:ascii="仿宋" w:hAnsi="仿宋" w:eastAsia="仿宋" w:cs="仿宋"/>
          <w:color w:val="000000"/>
          <w:sz w:val="24"/>
          <w:lang w:eastAsia="zh-Hans"/>
        </w:rPr>
      </w:pPr>
      <w:r>
        <w:rPr>
          <w:rFonts w:hint="eastAsia" w:ascii="仿宋" w:hAnsi="仿宋" w:eastAsia="仿宋" w:cs="仿宋"/>
          <w:color w:val="000000"/>
          <w:sz w:val="24"/>
        </w:rPr>
        <w:t>双流机场国内广告场地租赁合同金额根据国内</w:t>
      </w:r>
      <w:r>
        <w:rPr>
          <w:rFonts w:hint="eastAsia" w:ascii="仿宋" w:hAnsi="仿宋" w:eastAsia="仿宋" w:cs="仿宋"/>
          <w:color w:val="000000"/>
          <w:sz w:val="24"/>
          <w:lang w:eastAsia="zh-Hans"/>
        </w:rPr>
        <w:t>实际旅客</w:t>
      </w:r>
      <w:r>
        <w:rPr>
          <w:rFonts w:hint="eastAsia" w:ascii="仿宋" w:hAnsi="仿宋" w:eastAsia="仿宋" w:cs="仿宋"/>
          <w:color w:val="000000"/>
          <w:sz w:val="24"/>
        </w:rPr>
        <w:t>吞吐量</w:t>
      </w:r>
      <w:r>
        <w:rPr>
          <w:rFonts w:hint="eastAsia" w:ascii="仿宋" w:hAnsi="仿宋" w:eastAsia="仿宋" w:cs="仿宋"/>
          <w:color w:val="000000"/>
          <w:sz w:val="24"/>
          <w:lang w:eastAsia="zh-Hans"/>
        </w:rPr>
        <w:t>与2019年</w:t>
      </w:r>
      <w:r>
        <w:rPr>
          <w:rFonts w:hint="eastAsia" w:ascii="仿宋" w:hAnsi="仿宋" w:eastAsia="仿宋" w:cs="仿宋"/>
          <w:color w:val="000000"/>
          <w:sz w:val="24"/>
        </w:rPr>
        <w:t>同期</w:t>
      </w:r>
      <w:r>
        <w:rPr>
          <w:rFonts w:hint="eastAsia" w:ascii="仿宋" w:hAnsi="仿宋" w:eastAsia="仿宋" w:cs="仿宋"/>
          <w:color w:val="000000"/>
          <w:sz w:val="24"/>
          <w:lang w:eastAsia="zh-Hans"/>
        </w:rPr>
        <w:t>旅客</w:t>
      </w:r>
      <w:r>
        <w:rPr>
          <w:rFonts w:hint="eastAsia" w:ascii="仿宋" w:hAnsi="仿宋" w:eastAsia="仿宋" w:cs="仿宋"/>
          <w:color w:val="000000"/>
          <w:sz w:val="24"/>
        </w:rPr>
        <w:t>吞吐量</w:t>
      </w:r>
      <w:r>
        <w:rPr>
          <w:rFonts w:hint="eastAsia" w:ascii="仿宋" w:hAnsi="仿宋" w:eastAsia="仿宋" w:cs="仿宋"/>
          <w:color w:val="000000"/>
          <w:sz w:val="24"/>
          <w:lang w:eastAsia="zh-Hans"/>
        </w:rPr>
        <w:t>同比</w:t>
      </w:r>
      <w:r>
        <w:rPr>
          <w:rFonts w:hint="eastAsia" w:ascii="仿宋" w:hAnsi="仿宋" w:eastAsia="仿宋" w:cs="仿宋"/>
          <w:color w:val="000000"/>
          <w:sz w:val="24"/>
        </w:rPr>
        <w:t>浮动</w:t>
      </w:r>
      <w:r>
        <w:rPr>
          <w:rFonts w:hint="eastAsia" w:ascii="仿宋" w:hAnsi="仿宋" w:eastAsia="仿宋" w:cs="仿宋"/>
          <w:color w:val="000000"/>
          <w:sz w:val="24"/>
          <w:lang w:eastAsia="zh-Hans"/>
        </w:rPr>
        <w:t>比例</w:t>
      </w:r>
      <w:r>
        <w:rPr>
          <w:rFonts w:hint="eastAsia" w:ascii="仿宋" w:hAnsi="仿宋" w:eastAsia="仿宋" w:cs="仿宋"/>
          <w:color w:val="000000"/>
          <w:sz w:val="24"/>
        </w:rPr>
        <w:t>计算。设X为浮动比例，a为旅客吞吐量同比浮动比例，则计算方式为x=1-a*0.6，调整后合同金额为原合同金额乘以浮动比例</w:t>
      </w:r>
      <w:r>
        <w:rPr>
          <w:rFonts w:hint="eastAsia" w:ascii="仿宋" w:hAnsi="仿宋" w:eastAsia="仿宋" w:cs="仿宋"/>
          <w:color w:val="000000"/>
          <w:sz w:val="24"/>
          <w:lang w:eastAsia="zh-Hans"/>
        </w:rPr>
        <w:t>。</w:t>
      </w:r>
    </w:p>
    <w:p>
      <w:pPr>
        <w:spacing w:line="58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eastAsia="zh-Hans"/>
        </w:rPr>
        <w:t>双流机场国际</w:t>
      </w:r>
      <w:r>
        <w:rPr>
          <w:rFonts w:hint="eastAsia" w:ascii="仿宋" w:hAnsi="仿宋" w:eastAsia="仿宋" w:cs="仿宋"/>
          <w:b/>
          <w:bCs/>
          <w:color w:val="000000"/>
          <w:sz w:val="24"/>
        </w:rPr>
        <w:t>（地区）</w:t>
      </w:r>
      <w:r>
        <w:rPr>
          <w:rFonts w:hint="eastAsia" w:ascii="仿宋" w:hAnsi="仿宋" w:eastAsia="仿宋" w:cs="仿宋"/>
          <w:b/>
          <w:bCs/>
          <w:color w:val="000000"/>
          <w:sz w:val="24"/>
          <w:lang w:eastAsia="zh-Hans"/>
        </w:rPr>
        <w:t>广告</w:t>
      </w:r>
      <w:r>
        <w:rPr>
          <w:rFonts w:hint="eastAsia" w:ascii="仿宋" w:hAnsi="仿宋" w:eastAsia="仿宋" w:cs="仿宋"/>
          <w:b/>
          <w:bCs/>
          <w:color w:val="000000"/>
          <w:sz w:val="24"/>
        </w:rPr>
        <w:t>场地租赁合同金额浮动调整</w:t>
      </w:r>
    </w:p>
    <w:p>
      <w:p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双流机场国际</w:t>
      </w:r>
      <w:r>
        <w:rPr>
          <w:rFonts w:hint="eastAsia" w:ascii="仿宋" w:hAnsi="仿宋" w:eastAsia="仿宋" w:cs="仿宋"/>
          <w:color w:val="000000"/>
          <w:sz w:val="24"/>
          <w:lang w:eastAsia="zh-Hans"/>
        </w:rPr>
        <w:t>（地区）</w:t>
      </w:r>
      <w:r>
        <w:rPr>
          <w:rFonts w:hint="eastAsia" w:ascii="仿宋" w:hAnsi="仿宋" w:eastAsia="仿宋" w:cs="仿宋"/>
          <w:color w:val="000000"/>
          <w:sz w:val="24"/>
        </w:rPr>
        <w:t>广告场地租赁合同金额根据实际</w:t>
      </w:r>
      <w:r>
        <w:rPr>
          <w:rFonts w:hint="eastAsia" w:ascii="仿宋" w:hAnsi="仿宋" w:eastAsia="仿宋" w:cs="仿宋"/>
          <w:color w:val="000000"/>
          <w:sz w:val="24"/>
          <w:lang w:eastAsia="zh-Hans"/>
        </w:rPr>
        <w:t>国际（地区）旅客</w:t>
      </w:r>
      <w:r>
        <w:rPr>
          <w:rFonts w:hint="eastAsia" w:ascii="仿宋" w:hAnsi="仿宋" w:eastAsia="仿宋" w:cs="仿宋"/>
          <w:color w:val="000000"/>
          <w:sz w:val="24"/>
        </w:rPr>
        <w:t>吞吐量</w:t>
      </w:r>
      <w:r>
        <w:rPr>
          <w:rFonts w:hint="eastAsia" w:ascii="仿宋" w:hAnsi="仿宋" w:eastAsia="仿宋" w:cs="仿宋"/>
          <w:color w:val="000000"/>
          <w:sz w:val="24"/>
          <w:lang w:eastAsia="zh-Hans"/>
        </w:rPr>
        <w:t>与2019年</w:t>
      </w:r>
      <w:r>
        <w:rPr>
          <w:rFonts w:hint="eastAsia" w:ascii="仿宋" w:hAnsi="仿宋" w:eastAsia="仿宋" w:cs="仿宋"/>
          <w:color w:val="000000"/>
          <w:sz w:val="24"/>
        </w:rPr>
        <w:t>同期</w:t>
      </w:r>
      <w:r>
        <w:rPr>
          <w:rFonts w:hint="eastAsia" w:ascii="仿宋" w:hAnsi="仿宋" w:eastAsia="仿宋" w:cs="仿宋"/>
          <w:color w:val="000000"/>
          <w:sz w:val="24"/>
          <w:lang w:eastAsia="zh-Hans"/>
        </w:rPr>
        <w:t>国际</w:t>
      </w:r>
      <w:r>
        <w:rPr>
          <w:rFonts w:hint="eastAsia" w:ascii="仿宋" w:hAnsi="仿宋" w:eastAsia="仿宋" w:cs="仿宋"/>
          <w:color w:val="000000"/>
          <w:sz w:val="24"/>
        </w:rPr>
        <w:t>（地区）旅客吞吐量</w:t>
      </w:r>
      <w:r>
        <w:rPr>
          <w:rFonts w:hint="eastAsia" w:ascii="仿宋" w:hAnsi="仿宋" w:eastAsia="仿宋" w:cs="仿宋"/>
          <w:color w:val="000000"/>
          <w:sz w:val="24"/>
          <w:lang w:eastAsia="zh-Hans"/>
        </w:rPr>
        <w:t>同比</w:t>
      </w:r>
      <w:r>
        <w:rPr>
          <w:rFonts w:hint="eastAsia" w:ascii="仿宋" w:hAnsi="仿宋" w:eastAsia="仿宋" w:cs="仿宋"/>
          <w:color w:val="000000"/>
          <w:sz w:val="24"/>
        </w:rPr>
        <w:t>浮动</w:t>
      </w:r>
      <w:r>
        <w:rPr>
          <w:rFonts w:hint="eastAsia" w:ascii="仿宋" w:hAnsi="仿宋" w:eastAsia="仿宋" w:cs="仿宋"/>
          <w:color w:val="000000"/>
          <w:sz w:val="24"/>
          <w:lang w:eastAsia="zh-Hans"/>
        </w:rPr>
        <w:t>比例</w:t>
      </w:r>
      <w:r>
        <w:rPr>
          <w:rFonts w:hint="eastAsia" w:ascii="仿宋" w:hAnsi="仿宋" w:eastAsia="仿宋" w:cs="仿宋"/>
          <w:color w:val="000000"/>
          <w:sz w:val="24"/>
        </w:rPr>
        <w:t>计</w:t>
      </w:r>
      <w:r>
        <w:rPr>
          <w:rFonts w:hint="eastAsia" w:ascii="仿宋" w:hAnsi="仿宋" w:eastAsia="仿宋" w:cs="仿宋"/>
          <w:color w:val="000000"/>
          <w:sz w:val="24"/>
          <w:lang w:eastAsia="zh-Hans"/>
        </w:rPr>
        <w:t>算</w:t>
      </w:r>
      <w:r>
        <w:rPr>
          <w:rFonts w:hint="eastAsia" w:ascii="仿宋" w:hAnsi="仿宋" w:eastAsia="仿宋" w:cs="仿宋"/>
          <w:color w:val="000000"/>
          <w:sz w:val="24"/>
        </w:rPr>
        <w:t>。设X为浮动比例，a为旅客吞吐量同比浮动比例，计算方式为x=1-a*0.8，调整后合同金额为原合同金额乘以浮动比例</w:t>
      </w:r>
      <w:r>
        <w:rPr>
          <w:rFonts w:hint="eastAsia" w:ascii="仿宋" w:hAnsi="仿宋" w:eastAsia="仿宋" w:cs="仿宋"/>
          <w:color w:val="000000"/>
          <w:sz w:val="24"/>
          <w:lang w:eastAsia="zh-Hans"/>
        </w:rPr>
        <w:t>。</w:t>
      </w:r>
      <w:r>
        <w:rPr>
          <w:rFonts w:hint="eastAsia" w:ascii="仿宋" w:hAnsi="仿宋" w:eastAsia="仿宋" w:cs="仿宋"/>
          <w:color w:val="000000"/>
          <w:sz w:val="24"/>
        </w:rPr>
        <w:t>国际（地区）浮动调整政策与原疫情减免政策一致，不重复计算。</w:t>
      </w:r>
    </w:p>
    <w:p>
      <w:pPr>
        <w:spacing w:line="58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二、合同清算原则</w:t>
      </w:r>
    </w:p>
    <w:p>
      <w:p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合同按年度到期清算的方式进行，浮动调整周期从2021年7月1日起算，对全年的合同款按照实际吞吐量浮动比例进行整体清算。</w:t>
      </w:r>
    </w:p>
    <w:p>
      <w:pPr>
        <w:spacing w:line="58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三、浮动调整计算原则</w:t>
      </w:r>
    </w:p>
    <w:p>
      <w:p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1、在过渡期内，按照合同年度起始月份的国内、</w:t>
      </w:r>
      <w:r>
        <w:rPr>
          <w:rFonts w:hint="eastAsia" w:ascii="仿宋" w:hAnsi="仿宋" w:eastAsia="仿宋" w:cs="仿宋"/>
          <w:color w:val="000000"/>
          <w:sz w:val="24"/>
          <w:lang w:eastAsia="zh-Hans"/>
        </w:rPr>
        <w:t>国际</w:t>
      </w:r>
      <w:r>
        <w:rPr>
          <w:rFonts w:hint="eastAsia" w:ascii="仿宋" w:hAnsi="仿宋" w:eastAsia="仿宋" w:cs="仿宋"/>
          <w:color w:val="000000"/>
          <w:sz w:val="24"/>
        </w:rPr>
        <w:t>（地区）实际旅客吞吐量与2019年同期旅客吞吐量做对比，由此计算旅客吞吐量浮动比例和浮动金额。2019年全年旅客吞吐量如下表：</w:t>
      </w:r>
    </w:p>
    <w:p>
      <w:pPr>
        <w:spacing w:line="580" w:lineRule="exact"/>
        <w:jc w:val="center"/>
        <w:rPr>
          <w:rFonts w:ascii="仿宋" w:hAnsi="仿宋" w:eastAsia="仿宋" w:cs="仿宋"/>
          <w:color w:val="000000"/>
          <w:sz w:val="24"/>
        </w:rPr>
      </w:pPr>
      <w:r>
        <w:rPr>
          <w:rFonts w:hint="eastAsia" w:ascii="仿宋" w:hAnsi="仿宋" w:eastAsia="仿宋" w:cs="仿宋"/>
          <w:color w:val="000000"/>
          <w:sz w:val="24"/>
        </w:rPr>
        <w:t>2019年1-12月旅客吞吐量</w:t>
      </w:r>
    </w:p>
    <w:p>
      <w:pPr>
        <w:wordWrap w:val="0"/>
        <w:spacing w:line="340" w:lineRule="exact"/>
        <w:jc w:val="right"/>
        <w:rPr>
          <w:rFonts w:ascii="仿宋" w:hAnsi="仿宋" w:eastAsia="仿宋" w:cs="仿宋"/>
          <w:b/>
          <w:bCs/>
          <w:color w:val="000000"/>
          <w:sz w:val="24"/>
        </w:rPr>
      </w:pPr>
      <w:r>
        <w:rPr>
          <w:rFonts w:hint="eastAsia" w:ascii="仿宋" w:hAnsi="仿宋" w:eastAsia="仿宋" w:cs="仿宋"/>
          <w:b/>
          <w:bCs/>
          <w:color w:val="000000"/>
          <w:sz w:val="24"/>
        </w:rPr>
        <w:t xml:space="preserve">单位：万人次     </w:t>
      </w:r>
    </w:p>
    <w:tbl>
      <w:tblPr>
        <w:tblStyle w:val="6"/>
        <w:tblW w:w="8531" w:type="dxa"/>
        <w:jc w:val="center"/>
        <w:tblLayout w:type="fixed"/>
        <w:tblCellMar>
          <w:top w:w="0" w:type="dxa"/>
          <w:left w:w="108" w:type="dxa"/>
          <w:bottom w:w="0" w:type="dxa"/>
          <w:right w:w="108" w:type="dxa"/>
        </w:tblCellMar>
      </w:tblPr>
      <w:tblGrid>
        <w:gridCol w:w="816"/>
        <w:gridCol w:w="589"/>
        <w:gridCol w:w="589"/>
        <w:gridCol w:w="589"/>
        <w:gridCol w:w="589"/>
        <w:gridCol w:w="589"/>
        <w:gridCol w:w="589"/>
        <w:gridCol w:w="589"/>
        <w:gridCol w:w="589"/>
        <w:gridCol w:w="589"/>
        <w:gridCol w:w="589"/>
        <w:gridCol w:w="589"/>
        <w:gridCol w:w="589"/>
        <w:gridCol w:w="647"/>
      </w:tblGrid>
      <w:tr>
        <w:tblPrEx>
          <w:tblCellMar>
            <w:top w:w="0" w:type="dxa"/>
            <w:left w:w="108" w:type="dxa"/>
            <w:bottom w:w="0" w:type="dxa"/>
            <w:right w:w="108" w:type="dxa"/>
          </w:tblCellMar>
        </w:tblPrEx>
        <w:trPr>
          <w:trHeight w:val="40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themeColor="text1"/>
                <w:sz w:val="12"/>
                <w:szCs w:val="12"/>
                <w14:textFill>
                  <w14:solidFill>
                    <w14:schemeClr w14:val="tx1"/>
                  </w14:solidFill>
                </w14:textFill>
              </w:rPr>
            </w:pPr>
            <w:r>
              <w:rPr>
                <w:rFonts w:hint="eastAsia" w:ascii="仿宋" w:hAnsi="仿宋" w:eastAsia="仿宋" w:cs="仿宋"/>
                <w:b/>
                <w:bCs/>
                <w:color w:val="000000" w:themeColor="text1"/>
                <w:kern w:val="0"/>
                <w:sz w:val="12"/>
                <w:szCs w:val="12"/>
                <w:lang w:bidi="ar"/>
                <w14:textFill>
                  <w14:solidFill>
                    <w14:schemeClr w14:val="tx1"/>
                  </w14:solidFill>
                </w14:textFill>
              </w:rPr>
              <w:t>月   份</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themeColor="text1"/>
                <w:sz w:val="12"/>
                <w:szCs w:val="12"/>
                <w14:textFill>
                  <w14:solidFill>
                    <w14:schemeClr w14:val="tx1"/>
                  </w14:solidFill>
                </w14:textFill>
              </w:rPr>
            </w:pPr>
            <w:r>
              <w:rPr>
                <w:rFonts w:hint="eastAsia" w:ascii="仿宋" w:hAnsi="仿宋" w:eastAsia="仿宋" w:cs="仿宋"/>
                <w:b/>
                <w:bCs/>
                <w:color w:val="000000" w:themeColor="text1"/>
                <w:kern w:val="0"/>
                <w:sz w:val="12"/>
                <w:szCs w:val="12"/>
                <w:lang w:bidi="ar"/>
                <w14:textFill>
                  <w14:solidFill>
                    <w14:schemeClr w14:val="tx1"/>
                  </w14:solidFill>
                </w14:textFill>
              </w:rPr>
              <w:t>1月</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themeColor="text1"/>
                <w:sz w:val="12"/>
                <w:szCs w:val="12"/>
                <w14:textFill>
                  <w14:solidFill>
                    <w14:schemeClr w14:val="tx1"/>
                  </w14:solidFill>
                </w14:textFill>
              </w:rPr>
            </w:pPr>
            <w:r>
              <w:rPr>
                <w:rFonts w:hint="eastAsia" w:ascii="仿宋" w:hAnsi="仿宋" w:eastAsia="仿宋" w:cs="仿宋"/>
                <w:b/>
                <w:bCs/>
                <w:color w:val="000000" w:themeColor="text1"/>
                <w:kern w:val="0"/>
                <w:sz w:val="12"/>
                <w:szCs w:val="12"/>
                <w:lang w:bidi="ar"/>
                <w14:textFill>
                  <w14:solidFill>
                    <w14:schemeClr w14:val="tx1"/>
                  </w14:solidFill>
                </w14:textFill>
              </w:rPr>
              <w:t>2月</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themeColor="text1"/>
                <w:sz w:val="12"/>
                <w:szCs w:val="12"/>
                <w14:textFill>
                  <w14:solidFill>
                    <w14:schemeClr w14:val="tx1"/>
                  </w14:solidFill>
                </w14:textFill>
              </w:rPr>
            </w:pPr>
            <w:r>
              <w:rPr>
                <w:rFonts w:hint="eastAsia" w:ascii="仿宋" w:hAnsi="仿宋" w:eastAsia="仿宋" w:cs="仿宋"/>
                <w:b/>
                <w:bCs/>
                <w:color w:val="000000" w:themeColor="text1"/>
                <w:kern w:val="0"/>
                <w:sz w:val="12"/>
                <w:szCs w:val="12"/>
                <w:lang w:bidi="ar"/>
                <w14:textFill>
                  <w14:solidFill>
                    <w14:schemeClr w14:val="tx1"/>
                  </w14:solidFill>
                </w14:textFill>
              </w:rPr>
              <w:t>3月</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themeColor="text1"/>
                <w:sz w:val="12"/>
                <w:szCs w:val="12"/>
                <w14:textFill>
                  <w14:solidFill>
                    <w14:schemeClr w14:val="tx1"/>
                  </w14:solidFill>
                </w14:textFill>
              </w:rPr>
            </w:pPr>
            <w:r>
              <w:rPr>
                <w:rFonts w:hint="eastAsia" w:ascii="仿宋" w:hAnsi="仿宋" w:eastAsia="仿宋" w:cs="仿宋"/>
                <w:b/>
                <w:bCs/>
                <w:color w:val="000000" w:themeColor="text1"/>
                <w:kern w:val="0"/>
                <w:sz w:val="12"/>
                <w:szCs w:val="12"/>
                <w:lang w:bidi="ar"/>
                <w14:textFill>
                  <w14:solidFill>
                    <w14:schemeClr w14:val="tx1"/>
                  </w14:solidFill>
                </w14:textFill>
              </w:rPr>
              <w:t>4月</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themeColor="text1"/>
                <w:sz w:val="12"/>
                <w:szCs w:val="12"/>
                <w14:textFill>
                  <w14:solidFill>
                    <w14:schemeClr w14:val="tx1"/>
                  </w14:solidFill>
                </w14:textFill>
              </w:rPr>
            </w:pPr>
            <w:r>
              <w:rPr>
                <w:rFonts w:hint="eastAsia" w:ascii="仿宋" w:hAnsi="仿宋" w:eastAsia="仿宋" w:cs="仿宋"/>
                <w:b/>
                <w:bCs/>
                <w:color w:val="000000" w:themeColor="text1"/>
                <w:kern w:val="0"/>
                <w:sz w:val="12"/>
                <w:szCs w:val="12"/>
                <w:lang w:bidi="ar"/>
                <w14:textFill>
                  <w14:solidFill>
                    <w14:schemeClr w14:val="tx1"/>
                  </w14:solidFill>
                </w14:textFill>
              </w:rPr>
              <w:t>5月</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themeColor="text1"/>
                <w:sz w:val="12"/>
                <w:szCs w:val="12"/>
                <w14:textFill>
                  <w14:solidFill>
                    <w14:schemeClr w14:val="tx1"/>
                  </w14:solidFill>
                </w14:textFill>
              </w:rPr>
            </w:pPr>
            <w:r>
              <w:rPr>
                <w:rFonts w:hint="eastAsia" w:ascii="仿宋" w:hAnsi="仿宋" w:eastAsia="仿宋" w:cs="仿宋"/>
                <w:b/>
                <w:bCs/>
                <w:color w:val="000000" w:themeColor="text1"/>
                <w:kern w:val="0"/>
                <w:sz w:val="12"/>
                <w:szCs w:val="12"/>
                <w:lang w:bidi="ar"/>
                <w14:textFill>
                  <w14:solidFill>
                    <w14:schemeClr w14:val="tx1"/>
                  </w14:solidFill>
                </w14:textFill>
              </w:rPr>
              <w:t>6月</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themeColor="text1"/>
                <w:sz w:val="12"/>
                <w:szCs w:val="12"/>
                <w14:textFill>
                  <w14:solidFill>
                    <w14:schemeClr w14:val="tx1"/>
                  </w14:solidFill>
                </w14:textFill>
              </w:rPr>
            </w:pPr>
            <w:r>
              <w:rPr>
                <w:rFonts w:hint="eastAsia" w:ascii="仿宋" w:hAnsi="仿宋" w:eastAsia="仿宋" w:cs="仿宋"/>
                <w:b/>
                <w:bCs/>
                <w:color w:val="000000" w:themeColor="text1"/>
                <w:kern w:val="0"/>
                <w:sz w:val="12"/>
                <w:szCs w:val="12"/>
                <w:lang w:bidi="ar"/>
                <w14:textFill>
                  <w14:solidFill>
                    <w14:schemeClr w14:val="tx1"/>
                  </w14:solidFill>
                </w14:textFill>
              </w:rPr>
              <w:t>7月</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themeColor="text1"/>
                <w:sz w:val="12"/>
                <w:szCs w:val="12"/>
                <w14:textFill>
                  <w14:solidFill>
                    <w14:schemeClr w14:val="tx1"/>
                  </w14:solidFill>
                </w14:textFill>
              </w:rPr>
            </w:pPr>
            <w:r>
              <w:rPr>
                <w:rFonts w:hint="eastAsia" w:ascii="仿宋" w:hAnsi="仿宋" w:eastAsia="仿宋" w:cs="仿宋"/>
                <w:b/>
                <w:bCs/>
                <w:color w:val="000000" w:themeColor="text1"/>
                <w:kern w:val="0"/>
                <w:sz w:val="12"/>
                <w:szCs w:val="12"/>
                <w:lang w:bidi="ar"/>
                <w14:textFill>
                  <w14:solidFill>
                    <w14:schemeClr w14:val="tx1"/>
                  </w14:solidFill>
                </w14:textFill>
              </w:rPr>
              <w:t>8月</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themeColor="text1"/>
                <w:sz w:val="12"/>
                <w:szCs w:val="12"/>
                <w14:textFill>
                  <w14:solidFill>
                    <w14:schemeClr w14:val="tx1"/>
                  </w14:solidFill>
                </w14:textFill>
              </w:rPr>
            </w:pPr>
            <w:r>
              <w:rPr>
                <w:rFonts w:hint="eastAsia" w:ascii="仿宋" w:hAnsi="仿宋" w:eastAsia="仿宋" w:cs="仿宋"/>
                <w:b/>
                <w:bCs/>
                <w:color w:val="000000" w:themeColor="text1"/>
                <w:kern w:val="0"/>
                <w:sz w:val="12"/>
                <w:szCs w:val="12"/>
                <w:lang w:bidi="ar"/>
                <w14:textFill>
                  <w14:solidFill>
                    <w14:schemeClr w14:val="tx1"/>
                  </w14:solidFill>
                </w14:textFill>
              </w:rPr>
              <w:t>9月</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themeColor="text1"/>
                <w:sz w:val="12"/>
                <w:szCs w:val="12"/>
                <w14:textFill>
                  <w14:solidFill>
                    <w14:schemeClr w14:val="tx1"/>
                  </w14:solidFill>
                </w14:textFill>
              </w:rPr>
            </w:pPr>
            <w:r>
              <w:rPr>
                <w:rFonts w:hint="eastAsia" w:ascii="仿宋" w:hAnsi="仿宋" w:eastAsia="仿宋" w:cs="仿宋"/>
                <w:b/>
                <w:bCs/>
                <w:color w:val="000000" w:themeColor="text1"/>
                <w:kern w:val="0"/>
                <w:sz w:val="12"/>
                <w:szCs w:val="12"/>
                <w:lang w:bidi="ar"/>
                <w14:textFill>
                  <w14:solidFill>
                    <w14:schemeClr w14:val="tx1"/>
                  </w14:solidFill>
                </w14:textFill>
              </w:rPr>
              <w:t>10月</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themeColor="text1"/>
                <w:sz w:val="12"/>
                <w:szCs w:val="12"/>
                <w14:textFill>
                  <w14:solidFill>
                    <w14:schemeClr w14:val="tx1"/>
                  </w14:solidFill>
                </w14:textFill>
              </w:rPr>
            </w:pPr>
            <w:r>
              <w:rPr>
                <w:rFonts w:hint="eastAsia" w:ascii="仿宋" w:hAnsi="仿宋" w:eastAsia="仿宋" w:cs="仿宋"/>
                <w:b/>
                <w:bCs/>
                <w:color w:val="000000" w:themeColor="text1"/>
                <w:kern w:val="0"/>
                <w:sz w:val="12"/>
                <w:szCs w:val="12"/>
                <w:lang w:bidi="ar"/>
                <w14:textFill>
                  <w14:solidFill>
                    <w14:schemeClr w14:val="tx1"/>
                  </w14:solidFill>
                </w14:textFill>
              </w:rPr>
              <w:t>11月</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themeColor="text1"/>
                <w:sz w:val="12"/>
                <w:szCs w:val="12"/>
                <w14:textFill>
                  <w14:solidFill>
                    <w14:schemeClr w14:val="tx1"/>
                  </w14:solidFill>
                </w14:textFill>
              </w:rPr>
            </w:pPr>
            <w:r>
              <w:rPr>
                <w:rFonts w:hint="eastAsia" w:ascii="仿宋" w:hAnsi="仿宋" w:eastAsia="仿宋" w:cs="仿宋"/>
                <w:b/>
                <w:bCs/>
                <w:color w:val="000000" w:themeColor="text1"/>
                <w:kern w:val="0"/>
                <w:sz w:val="12"/>
                <w:szCs w:val="12"/>
                <w:lang w:bidi="ar"/>
                <w14:textFill>
                  <w14:solidFill>
                    <w14:schemeClr w14:val="tx1"/>
                  </w14:solidFill>
                </w14:textFill>
              </w:rPr>
              <w:t>12月</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themeColor="text1"/>
                <w:sz w:val="12"/>
                <w:szCs w:val="12"/>
                <w14:textFill>
                  <w14:solidFill>
                    <w14:schemeClr w14:val="tx1"/>
                  </w14:solidFill>
                </w14:textFill>
              </w:rPr>
            </w:pPr>
            <w:r>
              <w:rPr>
                <w:rFonts w:hint="eastAsia" w:ascii="仿宋" w:hAnsi="仿宋" w:eastAsia="仿宋" w:cs="仿宋"/>
                <w:b/>
                <w:bCs/>
                <w:color w:val="000000" w:themeColor="text1"/>
                <w:kern w:val="0"/>
                <w:sz w:val="12"/>
                <w:szCs w:val="12"/>
                <w:lang w:bidi="ar"/>
                <w14:textFill>
                  <w14:solidFill>
                    <w14:schemeClr w14:val="tx1"/>
                  </w14:solidFill>
                </w14:textFill>
              </w:rPr>
              <w:t>合计</w:t>
            </w:r>
          </w:p>
        </w:tc>
      </w:tr>
      <w:tr>
        <w:tblPrEx>
          <w:tblCellMar>
            <w:top w:w="0" w:type="dxa"/>
            <w:left w:w="108" w:type="dxa"/>
            <w:bottom w:w="0" w:type="dxa"/>
            <w:right w:w="108" w:type="dxa"/>
          </w:tblCellMar>
        </w:tblPrEx>
        <w:trPr>
          <w:trHeight w:val="40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themeColor="text1"/>
                <w:kern w:val="0"/>
                <w:sz w:val="12"/>
                <w:szCs w:val="12"/>
                <w:lang w:bidi="ar"/>
                <w14:textFill>
                  <w14:solidFill>
                    <w14:schemeClr w14:val="tx1"/>
                  </w14:solidFill>
                </w14:textFill>
              </w:rPr>
            </w:pPr>
            <w:r>
              <w:rPr>
                <w:rFonts w:hint="eastAsia" w:ascii="仿宋" w:hAnsi="仿宋" w:eastAsia="仿宋" w:cs="仿宋"/>
                <w:b/>
                <w:bCs/>
                <w:color w:val="000000" w:themeColor="text1"/>
                <w:kern w:val="0"/>
                <w:sz w:val="12"/>
                <w:szCs w:val="12"/>
                <w:lang w:bidi="ar"/>
                <w14:textFill>
                  <w14:solidFill>
                    <w14:schemeClr w14:val="tx1"/>
                  </w14:solidFill>
                </w14:textFill>
              </w:rPr>
              <w:t>国内</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404.27</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417.3</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401.56</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387.34</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402.65</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388.93</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421.62</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439.45</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399.67</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431.33</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409.01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408.95</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4912.08</w:t>
            </w:r>
          </w:p>
        </w:tc>
      </w:tr>
      <w:tr>
        <w:tblPrEx>
          <w:tblCellMar>
            <w:top w:w="0" w:type="dxa"/>
            <w:left w:w="108" w:type="dxa"/>
            <w:bottom w:w="0" w:type="dxa"/>
            <w:right w:w="108" w:type="dxa"/>
          </w:tblCellMar>
        </w:tblPrEx>
        <w:trPr>
          <w:trHeight w:val="40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themeColor="text1"/>
                <w:kern w:val="0"/>
                <w:sz w:val="12"/>
                <w:szCs w:val="12"/>
                <w:lang w:bidi="ar"/>
                <w14:textFill>
                  <w14:solidFill>
                    <w14:schemeClr w14:val="tx1"/>
                  </w14:solidFill>
                </w14:textFill>
              </w:rPr>
            </w:pPr>
            <w:r>
              <w:rPr>
                <w:rFonts w:hint="eastAsia" w:ascii="仿宋" w:hAnsi="仿宋" w:eastAsia="仿宋" w:cs="仿宋"/>
                <w:b/>
                <w:bCs/>
                <w:color w:val="000000" w:themeColor="text1"/>
                <w:kern w:val="0"/>
                <w:sz w:val="12"/>
                <w:szCs w:val="12"/>
                <w:lang w:bidi="ar"/>
                <w14:textFill>
                  <w14:solidFill>
                    <w14:schemeClr w14:val="tx1"/>
                  </w14:solidFill>
                </w14:textFill>
              </w:rPr>
              <w:t>国际及地区</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53.45</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54.53</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55.22</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57.91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56.07</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56.23</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63.38</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66.02</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54.28</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54.93</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50.31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51.43</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12"/>
                <w:szCs w:val="12"/>
              </w:rPr>
            </w:pPr>
            <w:r>
              <w:rPr>
                <w:rFonts w:hint="eastAsia" w:ascii="仿宋" w:hAnsi="仿宋" w:eastAsia="仿宋" w:cs="仿宋"/>
                <w:color w:val="000000"/>
                <w:kern w:val="0"/>
                <w:sz w:val="12"/>
                <w:szCs w:val="12"/>
                <w:lang w:bidi="ar"/>
              </w:rPr>
              <w:t>673.76</w:t>
            </w:r>
          </w:p>
        </w:tc>
      </w:tr>
    </w:tbl>
    <w:p>
      <w:pPr>
        <w:numPr>
          <w:ilvl w:val="0"/>
          <w:numId w:val="4"/>
        </w:numPr>
        <w:spacing w:line="580" w:lineRule="exact"/>
        <w:ind w:firstLine="600"/>
        <w:rPr>
          <w:rFonts w:ascii="仿宋" w:hAnsi="仿宋" w:eastAsia="仿宋" w:cs="仿宋"/>
          <w:color w:val="000000"/>
          <w:sz w:val="24"/>
        </w:rPr>
      </w:pPr>
      <w:r>
        <w:rPr>
          <w:rFonts w:hint="eastAsia" w:ascii="仿宋" w:hAnsi="仿宋" w:eastAsia="仿宋" w:cs="仿宋"/>
          <w:color w:val="000000"/>
          <w:sz w:val="24"/>
        </w:rPr>
        <w:t>在过渡期内，每月实际旅客吞吐量按机场集团生产统计月报统计的数据为准，清算时以当年月报数据和2019年月报数据为准。</w:t>
      </w:r>
    </w:p>
    <w:p>
      <w:pPr>
        <w:spacing w:line="58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四、合同签订原则</w:t>
      </w:r>
    </w:p>
    <w:p>
      <w:p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1、为了浮动政策有效执行，我司将双流机场所有国内、国际合同重新分开签订。</w:t>
      </w:r>
    </w:p>
    <w:p>
      <w:p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2、由于四川省机场集团生产统计月报是对整月业务量进行统计，为了对合同实行准确的清算，原则上对所有合同签订补充协议，将到期日调整为月末最后一天。</w:t>
      </w:r>
    </w:p>
    <w:p>
      <w:p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3、新签合同原则上续签到2023年，2023年以后的续签合同原则上按照本浮动调整政策进行调整。</w:t>
      </w:r>
    </w:p>
    <w:p>
      <w:pPr>
        <w:spacing w:line="58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五、合同收款原则</w:t>
      </w:r>
    </w:p>
    <w:p>
      <w:p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在过渡期内，广告媒体租赁费继续执行原合同季度预收方式，合同年度到期后计算浮动调整金额进行清算，具体收取和清算说明如下：</w:t>
      </w:r>
    </w:p>
    <w:p>
      <w:p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1、补充协议生效后5日内，对延期产生的金额进行收取。</w:t>
      </w:r>
    </w:p>
    <w:p>
      <w:p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2、合同款继续执行原合同季度预收原则。</w:t>
      </w:r>
    </w:p>
    <w:p>
      <w:p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3、合同年度到期后，在满足清算条件的情况下，进行合同浮动金额清算。按照整个合同期间实际旅客吞吐量与2019年同期对应月度的旅客吞吐量浮动比例计算浮动金额。</w:t>
      </w:r>
    </w:p>
    <w:p>
      <w:p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4、若合同续签，则下一个周期第一个季度的收款与上一合同周期清算金额可以同时结算。</w:t>
      </w:r>
    </w:p>
    <w:p>
      <w:p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5、若合同执行完毕后不再续签，在清算后的5个工作日，按照清算金额进行结算。</w:t>
      </w:r>
    </w:p>
    <w:p>
      <w:pPr>
        <w:numPr>
          <w:ilvl w:val="0"/>
          <w:numId w:val="5"/>
        </w:numPr>
        <w:spacing w:line="58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其他说明</w:t>
      </w:r>
    </w:p>
    <w:p>
      <w:pPr>
        <w:numPr>
          <w:ilvl w:val="0"/>
          <w:numId w:val="6"/>
        </w:num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在过渡期内，若合同生效日在当月15日（含15日）以前，则按照当月旅客吞吐量计算；若合同生效日在当月15日以后，则按照下月旅客吞吐量计算。若合同到期日在当月15日（含15日）以前，则按照上月旅客吞吐量计算；若合同到期日在当月15日以后，则按照当月旅客吞吐量计算。</w:t>
      </w:r>
    </w:p>
    <w:p>
      <w:pPr>
        <w:numPr>
          <w:ilvl w:val="0"/>
          <w:numId w:val="6"/>
        </w:num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若客户不接受该浮动调整政策，当期合同按照浮动调整政策执行，到期后双方不再续约，我公司对媒体租赁进行公开销售。</w:t>
      </w:r>
    </w:p>
    <w:p>
      <w:pPr>
        <w:numPr>
          <w:ilvl w:val="0"/>
          <w:numId w:val="6"/>
        </w:num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履约保证金在浮动政策执行期间不予调整。</w:t>
      </w:r>
    </w:p>
    <w:p>
      <w:pPr>
        <w:numPr>
          <w:ilvl w:val="0"/>
          <w:numId w:val="6"/>
        </w:num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此浮动调整政策不包含资源置换类合同，也不包含因机场方原因给予的合同时间顺延。</w:t>
      </w:r>
    </w:p>
    <w:p>
      <w:pPr>
        <w:numPr>
          <w:ilvl w:val="0"/>
          <w:numId w:val="6"/>
        </w:num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此浮动调整政策的最终解释权归成都国际机场广告传媒有限公司所有。</w:t>
      </w:r>
    </w:p>
    <w:p>
      <w:pPr>
        <w:numPr>
          <w:ilvl w:val="0"/>
          <w:numId w:val="6"/>
        </w:numPr>
        <w:spacing w:line="580" w:lineRule="exact"/>
        <w:ind w:firstLine="480" w:firstLineChars="200"/>
        <w:rPr>
          <w:rFonts w:ascii="仿宋" w:hAnsi="仿宋" w:eastAsia="仿宋" w:cs="仿宋"/>
          <w:color w:val="000000"/>
          <w:sz w:val="24"/>
        </w:rPr>
      </w:pPr>
      <w:r>
        <w:rPr>
          <w:rFonts w:hint="eastAsia" w:ascii="仿宋" w:hAnsi="仿宋" w:eastAsia="仿宋" w:cs="仿宋"/>
          <w:color w:val="000000"/>
          <w:sz w:val="24"/>
        </w:rPr>
        <w:t>成都国际机场广告公司财务部联系人：仲秋瑶、余萍，电话：028-85208909；销售部联系人：段莎、谢雯雯，电话：028-85208902。</w:t>
      </w:r>
    </w:p>
    <w:p>
      <w:pPr>
        <w:rPr>
          <w:rFonts w:ascii="仿宋" w:hAnsi="仿宋" w:eastAsia="仿宋" w:cs="仿宋"/>
          <w:sz w:val="24"/>
        </w:rPr>
      </w:pPr>
    </w:p>
    <w:p>
      <w:pPr>
        <w:pStyle w:val="2"/>
        <w:rPr>
          <w:rFonts w:ascii="仿宋" w:hAnsi="仿宋" w:eastAsia="仿宋" w:cs="仿宋"/>
          <w:sz w:val="24"/>
        </w:rPr>
      </w:pPr>
    </w:p>
    <w:p>
      <w:pPr>
        <w:rPr>
          <w:rFonts w:ascii="仿宋" w:hAnsi="仿宋" w:eastAsia="仿宋" w:cs="仿宋"/>
          <w:sz w:val="24"/>
        </w:rPr>
      </w:pPr>
    </w:p>
    <w:p>
      <w:pPr>
        <w:pStyle w:val="2"/>
        <w:rPr>
          <w:rFonts w:ascii="仿宋" w:hAnsi="仿宋" w:eastAsia="仿宋" w:cs="仿宋"/>
          <w:sz w:val="24"/>
        </w:rPr>
      </w:pPr>
    </w:p>
    <w:p>
      <w:pPr>
        <w:rPr>
          <w:rFonts w:ascii="仿宋" w:hAnsi="仿宋" w:eastAsia="仿宋" w:cs="仿宋"/>
        </w:rPr>
      </w:pPr>
    </w:p>
    <w:p>
      <w:pPr>
        <w:pStyle w:val="2"/>
        <w:rPr>
          <w:rFonts w:ascii="仿宋" w:hAnsi="仿宋" w:eastAsia="仿宋" w:cs="仿宋"/>
        </w:rPr>
      </w:pPr>
    </w:p>
    <w:p>
      <w:pPr>
        <w:numPr>
          <w:ilvl w:val="255"/>
          <w:numId w:val="0"/>
        </w:numPr>
        <w:spacing w:line="580" w:lineRule="exact"/>
        <w:ind w:firstLine="2650" w:firstLineChars="1100"/>
        <w:jc w:val="right"/>
        <w:rPr>
          <w:rFonts w:ascii="仿宋" w:hAnsi="仿宋" w:eastAsia="仿宋" w:cs="仿宋"/>
          <w:b/>
          <w:bCs/>
          <w:color w:val="000000"/>
          <w:sz w:val="24"/>
        </w:rPr>
      </w:pPr>
      <w:r>
        <w:rPr>
          <w:rFonts w:hint="eastAsia" w:ascii="仿宋" w:hAnsi="仿宋" w:eastAsia="仿宋" w:cs="仿宋"/>
          <w:b/>
          <w:bCs/>
          <w:color w:val="000000"/>
          <w:sz w:val="24"/>
        </w:rPr>
        <w:t>成都国际机场广告传媒有限公司</w:t>
      </w:r>
    </w:p>
    <w:p>
      <w:pPr>
        <w:numPr>
          <w:ilvl w:val="255"/>
          <w:numId w:val="0"/>
        </w:numPr>
        <w:spacing w:line="580" w:lineRule="exact"/>
        <w:ind w:firstLine="3614" w:firstLineChars="1500"/>
        <w:jc w:val="right"/>
        <w:rPr>
          <w:rFonts w:ascii="仿宋" w:hAnsi="仿宋" w:eastAsia="仿宋" w:cs="仿宋"/>
          <w:sz w:val="24"/>
          <w:szCs w:val="28"/>
        </w:rPr>
      </w:pPr>
      <w:r>
        <w:rPr>
          <w:rFonts w:hint="eastAsia" w:ascii="仿宋" w:hAnsi="仿宋" w:eastAsia="仿宋" w:cs="仿宋"/>
          <w:b/>
          <w:bCs/>
          <w:color w:val="000000"/>
          <w:sz w:val="24"/>
        </w:rPr>
        <w:t>2021年7月1日</w:t>
      </w:r>
    </w:p>
    <w:p>
      <w:pPr>
        <w:tabs>
          <w:tab w:val="left" w:pos="3465"/>
        </w:tabs>
        <w:spacing w:line="360" w:lineRule="auto"/>
        <w:rPr>
          <w:rFonts w:ascii="仿宋" w:hAnsi="仿宋" w:eastAsia="仿宋" w:cs="仿宋"/>
          <w:sz w:val="24"/>
          <w:szCs w:val="28"/>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
    <w:sectPr>
      <w:footerReference r:id="rId6" w:type="first"/>
      <w:headerReference r:id="rId3" w:type="default"/>
      <w:footerReference r:id="rId4" w:type="default"/>
      <w:footerReference r:id="rId5" w:type="even"/>
      <w:pgSz w:w="11906" w:h="16838"/>
      <w:pgMar w:top="1440" w:right="1134" w:bottom="1440" w:left="1134" w:header="284" w:footer="28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tI1pAsQEA&#10;AEgDAAAOAAAAAAAAAAEAIAAAAB4BAABkcnMvZTJvRG9jLnhtbFBLBQYAAAAABgAGAFkBAABBBQAA&#10;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59C2B"/>
    <w:multiLevelType w:val="singleLevel"/>
    <w:tmpl w:val="82C59C2B"/>
    <w:lvl w:ilvl="0" w:tentative="0">
      <w:start w:val="1"/>
      <w:numFmt w:val="bullet"/>
      <w:lvlText w:val=""/>
      <w:lvlJc w:val="left"/>
      <w:pPr>
        <w:ind w:left="420" w:hanging="420"/>
      </w:pPr>
      <w:rPr>
        <w:rFonts w:hint="default" w:ascii="仿宋" w:hAnsi="仿宋"/>
        <w:sz w:val="28"/>
        <w:szCs w:val="28"/>
      </w:rPr>
    </w:lvl>
  </w:abstractNum>
  <w:abstractNum w:abstractNumId="1">
    <w:nsid w:val="935BFEB9"/>
    <w:multiLevelType w:val="singleLevel"/>
    <w:tmpl w:val="935BFEB9"/>
    <w:lvl w:ilvl="0" w:tentative="0">
      <w:start w:val="1"/>
      <w:numFmt w:val="bullet"/>
      <w:lvlText w:val=""/>
      <w:lvlJc w:val="left"/>
      <w:pPr>
        <w:ind w:left="420" w:hanging="420"/>
      </w:pPr>
      <w:rPr>
        <w:rFonts w:hint="default" w:ascii="仿宋" w:hAnsi="仿宋"/>
      </w:rPr>
    </w:lvl>
  </w:abstractNum>
  <w:abstractNum w:abstractNumId="2">
    <w:nsid w:val="A34D782F"/>
    <w:multiLevelType w:val="singleLevel"/>
    <w:tmpl w:val="A34D782F"/>
    <w:lvl w:ilvl="0" w:tentative="0">
      <w:start w:val="1"/>
      <w:numFmt w:val="decimal"/>
      <w:suff w:val="nothing"/>
      <w:lvlText w:val="%1、"/>
      <w:lvlJc w:val="left"/>
    </w:lvl>
  </w:abstractNum>
  <w:abstractNum w:abstractNumId="3">
    <w:nsid w:val="D1AE1087"/>
    <w:multiLevelType w:val="singleLevel"/>
    <w:tmpl w:val="D1AE1087"/>
    <w:lvl w:ilvl="0" w:tentative="0">
      <w:start w:val="6"/>
      <w:numFmt w:val="chineseCounting"/>
      <w:suff w:val="nothing"/>
      <w:lvlText w:val="%1、"/>
      <w:lvlJc w:val="left"/>
      <w:rPr>
        <w:rFonts w:hint="eastAsia"/>
      </w:rPr>
    </w:lvl>
  </w:abstractNum>
  <w:abstractNum w:abstractNumId="4">
    <w:nsid w:val="0CE6B563"/>
    <w:multiLevelType w:val="singleLevel"/>
    <w:tmpl w:val="0CE6B563"/>
    <w:lvl w:ilvl="0" w:tentative="0">
      <w:start w:val="1"/>
      <w:numFmt w:val="bullet"/>
      <w:lvlText w:val=""/>
      <w:lvlJc w:val="left"/>
      <w:pPr>
        <w:tabs>
          <w:tab w:val="left" w:pos="420"/>
        </w:tabs>
        <w:ind w:left="840" w:hanging="420"/>
      </w:pPr>
      <w:rPr>
        <w:rFonts w:hint="default" w:ascii="仿宋" w:hAnsi="仿宋"/>
      </w:rPr>
    </w:lvl>
  </w:abstractNum>
  <w:abstractNum w:abstractNumId="5">
    <w:nsid w:val="579D2C22"/>
    <w:multiLevelType w:val="singleLevel"/>
    <w:tmpl w:val="579D2C22"/>
    <w:lvl w:ilvl="0" w:tentative="0">
      <w:start w:val="2"/>
      <w:numFmt w:val="decimal"/>
      <w:suff w:val="nothing"/>
      <w:lvlText w:val="%1、"/>
      <w:lvlJc w:val="left"/>
      <w:pPr>
        <w:ind w:left="3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52CB3"/>
    <w:rsid w:val="006615C2"/>
    <w:rsid w:val="007D3864"/>
    <w:rsid w:val="009D24BC"/>
    <w:rsid w:val="00A56E5D"/>
    <w:rsid w:val="00B4781B"/>
    <w:rsid w:val="02713B52"/>
    <w:rsid w:val="03627113"/>
    <w:rsid w:val="05DA461A"/>
    <w:rsid w:val="065F4280"/>
    <w:rsid w:val="08343C60"/>
    <w:rsid w:val="124D4D32"/>
    <w:rsid w:val="12643AEC"/>
    <w:rsid w:val="1B3972F2"/>
    <w:rsid w:val="1C552CB3"/>
    <w:rsid w:val="1EB320A5"/>
    <w:rsid w:val="20A755B9"/>
    <w:rsid w:val="25FD137D"/>
    <w:rsid w:val="27913143"/>
    <w:rsid w:val="29F841F0"/>
    <w:rsid w:val="2A5A7CE6"/>
    <w:rsid w:val="4BB96514"/>
    <w:rsid w:val="4F055A54"/>
    <w:rsid w:val="54CA176F"/>
    <w:rsid w:val="5EB82A9E"/>
    <w:rsid w:val="60D6474F"/>
    <w:rsid w:val="63EA262A"/>
    <w:rsid w:val="6A0B5EC4"/>
    <w:rsid w:val="6ED857C8"/>
    <w:rsid w:val="76B469E1"/>
    <w:rsid w:val="7ED142DE"/>
    <w:rsid w:val="7F86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outlineLvl w:val="0"/>
    </w:p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成都国际机场广告传媒有限公司</Company>
  <Pages>18</Pages>
  <Words>1894</Words>
  <Characters>10802</Characters>
  <Lines>90</Lines>
  <Paragraphs>25</Paragraphs>
  <TotalTime>16</TotalTime>
  <ScaleCrop>false</ScaleCrop>
  <LinksUpToDate>false</LinksUpToDate>
  <CharactersWithSpaces>12671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2022-03-17T01:33:00Z</dcterms:created>
  <dc:creator>谢雯雯</dc:creator>
  <cp:lastModifiedBy>Daisy Duan</cp:lastModifiedBy>
  <dcterms:modified xsi:type="dcterms:W3CDTF">2022-04-12T07:57:24Z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