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停车楼标识标牌采购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bookmarkEnd w:id="0"/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7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42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</w:t>
            </w:r>
          </w:p>
        </w:tc>
        <w:tc>
          <w:tcPr>
            <w:tcW w:w="5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禁止翻越警示牌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539"/>
              </w:tabs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立牌+工程级亮面反光膜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F区入口指示立牌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铝单板+工程级亮面反光膜+立杆入土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E区入口指示立牌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铝单板+工程级亮面反光膜+立杆入土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F区入口+E区入口指示立牌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铝单板+工程级亮面反光膜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服务监督牌画面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工程级亮面反光膜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停车场入口提示牌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户外画面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应急疏散集合点指示牌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铝单板+工程级亮面反光膜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应急疏散集合点指示立牌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铝单板+工程级亮面反光膜+立杆入土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消防疏散平面图指示牌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亚克力背喷盖白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消防楼层索引指示牌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亚克力背喷盖白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英文交通指示贴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超强级反光膜+高空作业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厕所冲水按钮提示牌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户外画面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如需帮助按钮提示牌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亚克力背喷盖白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服务监督电话贴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透明膜UV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停车场入口交通标识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超强反光膜+高空作业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服务热线立牌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服务热线双面展板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停车场收费标准提示牌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2mm铝单板+超强级反光膜+双立杆入土+单面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网约车信息提示牌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2mm铝单板+工程级反光膜+双立杆入土+双面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网约车信息提示牌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墙面宣传展板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公共停车区网约车出口指示牌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2mm铝单板+超强级亮面反光膜+立杆入土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公共停车区社会车辆出口指示牌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2mm铝单板+超强级亮面反光膜+立杆入土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航站楼内1号和2号停车场提示牌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LG专色膜+高空安装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2号停车楼网约车指示牌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型材灯箱+LG专色膜不发光（双面）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2号停车楼网约车指示牌</w:t>
            </w:r>
          </w:p>
        </w:tc>
        <w:tc>
          <w:tcPr>
            <w:tcW w:w="5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型材灯箱+LG专色膜不发光（双面）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23AD2"/>
    <w:rsid w:val="1E7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2022-04-02T07:07:00Z</dcterms:created>
  <dc:creator>罗梦冰</dc:creator>
  <cp:lastModifiedBy>罗梦冰</cp:lastModifiedBy>
  <dcterms:modified xsi:type="dcterms:W3CDTF">2022-04-02T07:07:57Z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