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pStyle w:val="3"/>
        <w:shd w:fill="FFFFFF" w:color="auto" w:val="clear"/>
        <w:spacing w:before="0" w:beforeAutospacing="0" w:after="0" w:afterAutospacing="0" w:line="360" w:lineRule="auto"/>
        <w:rPr>
          <w:rFonts w:cs="Times New Roman"/>
          <w:b/>
          <w:bCs/>
        </w:rPr>
      </w:pPr>
      <w:r>
        <w:rPr>
          <w:rFonts w:cs="Times New Roman" w:hint="eastAsia"/>
          <w:b/>
          <w:bCs/>
        </w:rPr>
        <w:t xml:space="preserve">附件1：</w:t>
      </w:r>
    </w:p>
    <w:p>
      <w:pPr>
        <w:pStyle w:val="3"/>
        <w:shd w:fill="FFFFFF" w:color="auto" w:val="clear"/>
        <w:spacing w:before="0" w:beforeAutospacing="0" w:after="0" w:afterAutospacing="0"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商家报名资料</w:t>
      </w:r>
      <w:r>
        <w:rPr>
          <w:b/>
          <w:sz w:val="32"/>
          <w:szCs w:val="32"/>
        </w:rPr>
        <w:t xml:space="preserve">清单</w:t>
      </w:r>
    </w:p>
    <w:p>
      <w:pPr>
        <w:pStyle w:val="7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 xml:space="preserve">基本材料</w:t>
      </w: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 xml:space="preserve">：</w:t>
      </w:r>
    </w:p>
    <w:p>
      <w:pPr>
        <w:pStyle w:val="7"/>
        <w:numPr>
          <w:ilvl w:val="0"/>
          <w:numId w:val="4"/>
        </w:numPr>
        <w:spacing w:line="276" w:lineRule="auto"/>
        <w:ind w:left="0" w:firstLineChars="221" w:firstLine="53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租赁申请、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经营</w:t>
      </w:r>
      <w:r>
        <w:rPr>
          <w:rFonts w:ascii="宋体" w:eastAsia="宋体" w:hAnsi="宋体" w:cs="宋体"/>
          <w:sz w:val="24"/>
          <w:szCs w:val="24"/>
        </w:rPr>
        <w:t xml:space="preserve">保证书</w:t>
      </w:r>
      <w:r>
        <w:rPr>
          <w:rFonts w:ascii="宋体" w:eastAsia="宋体" w:hAnsi="宋体" w:cs="宋体" w:hint="eastAsia"/>
          <w:sz w:val="24"/>
          <w:szCs w:val="24"/>
        </w:rPr>
        <w:t xml:space="preserve">（参见</w:t>
      </w:r>
      <w:r>
        <w:rPr>
          <w:rFonts w:ascii="宋体" w:eastAsia="宋体" w:hAnsi="宋体" w:cs="宋体"/>
          <w:sz w:val="24"/>
          <w:szCs w:val="24"/>
        </w:rPr>
        <w:t xml:space="preserve">附件</w:t>
      </w:r>
      <w:r>
        <w:rPr>
          <w:rFonts w:ascii="宋体" w:eastAsia="宋体" w:hAnsi="宋体" w:cs="宋体" w:hint="eastAsia"/>
          <w:sz w:val="24"/>
          <w:szCs w:val="24"/>
        </w:rPr>
        <w:t xml:space="preserve">3）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；</w:t>
      </w:r>
    </w:p>
    <w:p>
      <w:pPr>
        <w:pStyle w:val="8"/>
        <w:numPr>
          <w:ilvl w:val="0"/>
          <w:numId w:val="4"/>
        </w:numPr>
        <w:spacing w:line="276" w:lineRule="auto"/>
        <w:ind w:left="2" w:firstLineChars="220" w:firstLine="528"/>
        <w:rPr>
          <w:rFonts w:ascii="宋体" w:eastAsia="宋体" w:hAnsi="宋体" w:cs="宋体"/>
          <w:color w:val="auto"/>
          <w:sz w:val="24"/>
          <w:szCs w:val="24"/>
          <w:shd w:val="clear" w:color="auto" w:fill="auto"/>
        </w:rPr>
      </w:pP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</w:rPr>
        <w:t xml:space="preserve">企业营业执照</w:t>
      </w: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  <w:lang w:val="en-US" w:eastAsia="zh-CN"/>
        </w:rPr>
        <w:t xml:space="preserve">/个体工商户营业执照</w:t>
      </w: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</w:rPr>
        <w:t xml:space="preserve">、税务登记证、</w:t>
      </w: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  <w:lang w:val="en-US" w:eastAsia="zh-CN"/>
        </w:rPr>
        <w:t xml:space="preserve">开户许可证、</w:t>
      </w: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</w:rPr>
        <w:t xml:space="preserve">组织机构代码证副本（或有统一企业社会信用代码的三证合一经营执照副本</w:t>
      </w: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  <w:lang w:eastAsia="zh-CN"/>
        </w:rPr>
        <w:t xml:space="preserve">，</w:t>
      </w: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  <w:lang w:val="en-US" w:eastAsia="zh-CN"/>
        </w:rPr>
        <w:t xml:space="preserve">个体工商户无需组织机构代码证</w:t>
      </w: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</w:rPr>
        <w:t xml:space="preserve">）复印件加盖公章</w:t>
      </w: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  <w:lang w:eastAsia="zh-CN"/>
        </w:rPr>
        <w:t xml:space="preserve">；</w:t>
      </w:r>
    </w:p>
    <w:p>
      <w:pPr>
        <w:pStyle w:val="7"/>
        <w:numPr>
          <w:ilvl w:val="0"/>
          <w:numId w:val="4"/>
        </w:numPr>
        <w:spacing w:line="276" w:lineRule="auto"/>
        <w:ind w:left="0" w:firstLineChars="221" w:firstLine="53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法定代表人授权委托书、法定代表人身份证复印件、被授权人身份证复印件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；</w:t>
      </w:r>
      <w:bookmarkStart w:id="2" w:name="_GoBack"/>
      <w:bookmarkEnd w:id="2"/>
    </w:p>
    <w:p>
      <w:pPr>
        <w:pStyle w:val="7"/>
        <w:numPr>
          <w:ilvl w:val="0"/>
          <w:numId w:val="4"/>
        </w:numPr>
        <w:spacing w:line="276" w:lineRule="auto"/>
        <w:ind w:left="0" w:firstLineChars="221" w:firstLine="53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品牌</w:t>
      </w:r>
      <w:r>
        <w:rPr>
          <w:rFonts w:ascii="宋体" w:eastAsia="宋体" w:hAnsi="宋体" w:cs="宋体"/>
          <w:sz w:val="24"/>
          <w:szCs w:val="24"/>
        </w:rPr>
        <w:t xml:space="preserve">商标注册证</w:t>
      </w:r>
      <w:r>
        <w:rPr>
          <w:rFonts w:ascii="宋体" w:eastAsia="宋体" w:hAnsi="宋体" w:cs="宋体" w:hint="eastAsia"/>
          <w:sz w:val="24"/>
          <w:szCs w:val="24"/>
        </w:rPr>
        <w:t xml:space="preserve">、</w:t>
      </w:r>
      <w:r>
        <w:rPr>
          <w:rFonts w:ascii="宋体" w:eastAsia="宋体" w:hAnsi="宋体" w:cs="宋体"/>
          <w:sz w:val="24"/>
          <w:szCs w:val="24"/>
        </w:rPr>
        <w:t xml:space="preserve">代理</w:t>
      </w:r>
      <w:r>
        <w:rPr>
          <w:rFonts w:ascii="宋体" w:eastAsia="宋体" w:hAnsi="宋体" w:cs="宋体" w:hint="eastAsia"/>
          <w:sz w:val="24"/>
          <w:szCs w:val="24"/>
        </w:rPr>
        <w:t xml:space="preserve">或</w:t>
      </w:r>
      <w:r>
        <w:rPr>
          <w:rFonts w:ascii="宋体" w:eastAsia="宋体" w:hAnsi="宋体" w:cs="宋体"/>
          <w:sz w:val="24"/>
          <w:szCs w:val="24"/>
        </w:rPr>
        <w:t xml:space="preserve">加盟品牌的授权书或预授权</w:t>
      </w:r>
      <w:r>
        <w:rPr>
          <w:rFonts w:ascii="宋体" w:eastAsia="宋体" w:hAnsi="宋体" w:cs="宋体" w:hint="eastAsia"/>
          <w:sz w:val="24"/>
          <w:szCs w:val="24"/>
        </w:rPr>
        <w:t xml:space="preserve">、品牌介绍资料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（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品牌名小吃类请提供相关证明材料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）；</w:t>
      </w:r>
    </w:p>
    <w:p>
      <w:pPr>
        <w:pStyle w:val="9"/>
        <w:numPr>
          <w:ilvl w:val="0"/>
          <w:numId w:val="4"/>
        </w:numPr>
        <w:spacing w:line="276" w:lineRule="auto"/>
        <w:ind w:left="0" w:firstLineChars="221" w:firstLine="53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商家开店数量证明材料。</w:t>
      </w:r>
    </w:p>
    <w:p>
      <w:pPr>
        <w:pStyle w:val="7"/>
        <w:numPr>
          <w:ilvl w:val="0"/>
          <w:numId w:val="3"/>
        </w:numPr>
        <w:spacing w:line="276" w:lineRule="auto"/>
        <w:ind w:left="0" w:firstLineChars="0" w:firstLine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财务</w:t>
      </w:r>
      <w:r>
        <w:rPr>
          <w:rFonts w:ascii="宋体" w:eastAsia="宋体" w:hAnsi="宋体" w:cs="宋体" w:hint="eastAsia"/>
          <w:b/>
          <w:sz w:val="24"/>
          <w:szCs w:val="24"/>
          <w:lang w:val="en-US" w:eastAsia="zh-CN"/>
        </w:rPr>
        <w:t xml:space="preserve">资料（务必清晰准确）</w:t>
      </w:r>
      <w:r>
        <w:rPr>
          <w:rFonts w:ascii="宋体" w:eastAsia="宋体" w:hAnsi="宋体" w:cs="宋体" w:hint="eastAsia"/>
          <w:b/>
          <w:sz w:val="24"/>
          <w:szCs w:val="24"/>
        </w:rPr>
        <w:t xml:space="preserve">：</w:t>
      </w:r>
    </w:p>
    <w:p>
      <w:pPr>
        <w:pStyle w:val="7"/>
        <w:numPr>
          <w:ilvl w:val="0"/>
          <w:numId w:val="5"/>
        </w:numPr>
        <w:spacing w:line="276" w:lineRule="auto"/>
        <w:ind w:firstLineChars="0" w:hanging="27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银行资信证明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；</w:t>
      </w:r>
    </w:p>
    <w:p>
      <w:pPr>
        <w:pStyle w:val="7"/>
        <w:numPr>
          <w:ilvl w:val="0"/>
          <w:numId w:val="5"/>
        </w:numPr>
        <w:spacing w:line="276" w:lineRule="auto"/>
        <w:ind w:firstLineChars="0" w:hanging="27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近半年银行存款余额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流水</w:t>
      </w:r>
      <w:r>
        <w:rPr>
          <w:rFonts w:ascii="宋体" w:eastAsia="宋体" w:hAnsi="宋体" w:cs="宋体" w:hint="eastAsia"/>
          <w:sz w:val="24"/>
          <w:szCs w:val="24"/>
        </w:rPr>
        <w:t xml:space="preserve">证明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。</w:t>
      </w:r>
    </w:p>
    <w:p>
      <w:pPr>
        <w:pStyle w:val="7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经营方案：</w:t>
      </w:r>
    </w:p>
    <w:p>
      <w:pPr>
        <w:pStyle w:val="7"/>
        <w:numPr>
          <w:ilvl w:val="0"/>
          <w:numId w:val="6"/>
        </w:numPr>
        <w:spacing w:line="276" w:lineRule="auto"/>
        <w:ind w:firstLineChars="0" w:hanging="274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  <w:lang w:val="en-US" w:eastAsia="zh-CN"/>
        </w:rPr>
        <w:t xml:space="preserve">提供</w:t>
      </w: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</w:rPr>
        <w:t xml:space="preserve">本项目</w:t>
      </w: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  <w:lang w:val="en-US" w:eastAsia="zh-CN"/>
        </w:rPr>
        <w:t xml:space="preserve">经营方案</w:t>
      </w: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  <w:lang w:eastAsia="zh-CN"/>
        </w:rPr>
        <w:t xml:space="preserve">。</w:t>
      </w: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  <w:lang w:val="en-US" w:eastAsia="zh-CN"/>
        </w:rPr>
        <w:t xml:space="preserve">方案包含</w:t>
      </w: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</w:rPr>
        <w:t xml:space="preserve">但不限于</w:t>
      </w: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  <w:lang w:eastAsia="zh-CN"/>
        </w:rPr>
        <w:t xml:space="preserve">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销售预测及分析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 xml:space="preserve">、</w:t>
      </w:r>
      <w:r>
        <w:rPr>
          <w:rFonts w:ascii="宋体" w:eastAsia="宋体" w:hAnsi="宋体" w:cs="宋体" w:hint="eastAsia"/>
          <w:color w:val="auto"/>
          <w:sz w:val="24"/>
          <w:szCs w:val="24"/>
          <w:shd w:val="clear" w:color="auto" w:fill="auto"/>
          <w:lang w:val="en-US" w:eastAsia="zh-CN"/>
        </w:rPr>
        <w:t xml:space="preserve">经营理念、售卖商品/菜品种类及定价（须提供同城同质商品/菜品价格下浮比例方案）、员工优惠方案、营业时间、休假安排等内容；</w:t>
      </w:r>
    </w:p>
    <w:p>
      <w:pPr>
        <w:pStyle w:val="7"/>
        <w:numPr>
          <w:ilvl w:val="0"/>
          <w:numId w:val="6"/>
        </w:numPr>
        <w:spacing w:line="276" w:lineRule="auto"/>
        <w:ind w:firstLineChars="0" w:hanging="274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装修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投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入及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效果图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 xml:space="preserve">；</w:t>
      </w:r>
    </w:p>
    <w:p>
      <w:pPr>
        <w:pStyle w:val="7"/>
        <w:numPr>
          <w:ilvl w:val="0"/>
          <w:numId w:val="6"/>
        </w:numPr>
        <w:spacing w:line="276" w:lineRule="auto"/>
        <w:ind w:firstLineChars="0" w:hanging="274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近5年获奖证明。</w:t>
      </w:r>
    </w:p>
    <w:p>
      <w:pPr>
        <w:pStyle w:val="8"/>
        <w:numPr>
          <w:ilvl w:val="0"/>
          <w:numId w:val="0"/>
        </w:numPr>
        <w:spacing w:line="276" w:lineRule="auto"/>
        <w:ind w:leftChars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 xml:space="preserve">四、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公司管理制度：</w:t>
      </w:r>
    </w:p>
    <w:p>
      <w:pPr>
        <w:spacing w:line="276" w:lineRule="auto"/>
        <w:ind w:firstLineChars="300" w:firstLine="723"/>
        <w:rPr>
          <w:rFonts w:ascii="宋体" w:eastAsia="宋体" w:hAnsi="宋体" w:cs="仿宋"/>
          <w:color w:val="auto"/>
          <w:sz w:val="24"/>
          <w:szCs w:val="24"/>
          <w:shd w:val="clear" w:color="auto" w:fill="auto"/>
        </w:rPr>
      </w:pPr>
      <w:r>
        <w:rPr>
          <w:rFonts w:ascii="宋体" w:eastAsia="宋体" w:hAnsi="宋体" w:cs="仿宋" w:hint="eastAsia"/>
          <w:b/>
          <w:bCs/>
          <w:color w:val="auto"/>
          <w:sz w:val="24"/>
          <w:szCs w:val="24"/>
          <w:shd w:val="clear" w:color="auto" w:fill="auto"/>
        </w:rPr>
        <w:t xml:space="preserve">商家请提供</w:t>
      </w:r>
      <w:r>
        <w:rPr>
          <w:rFonts w:ascii="宋体" w:eastAsia="宋体" w:hAnsi="宋体" w:cs="仿宋" w:hint="eastAsia"/>
          <w:b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包含且不限于以下的材料</w:t>
      </w: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</w:rPr>
        <w:t xml:space="preserve">：</w:t>
      </w:r>
    </w:p>
    <w:p>
      <w:pPr>
        <w:pStyle w:val="6"/>
        <w:numPr>
          <w:ilvl w:val="0"/>
          <w:numId w:val="7"/>
        </w:numPr>
        <w:spacing w:line="276" w:lineRule="auto"/>
        <w:ind w:left="993" w:firstLineChars="0" w:hanging="567"/>
        <w:rPr>
          <w:rFonts w:ascii="宋体" w:eastAsia="宋体" w:hAnsi="宋体" w:cs="仿宋"/>
          <w:color w:val="auto"/>
          <w:sz w:val="24"/>
          <w:szCs w:val="24"/>
          <w:shd w:val="clear" w:color="auto" w:fill="auto"/>
        </w:rPr>
      </w:pP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</w:rPr>
        <w:t xml:space="preserve">卫生保洁制度</w:t>
      </w: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  <w:lang w:eastAsia="zh-CN"/>
        </w:rPr>
        <w:t xml:space="preserve">；</w:t>
      </w:r>
    </w:p>
    <w:p>
      <w:pPr>
        <w:pStyle w:val="6"/>
        <w:numPr>
          <w:ilvl w:val="0"/>
          <w:numId w:val="7"/>
        </w:numPr>
        <w:spacing w:line="276" w:lineRule="auto"/>
        <w:ind w:left="993" w:firstLineChars="0" w:hanging="567"/>
        <w:rPr>
          <w:rFonts w:ascii="宋体" w:eastAsia="宋体" w:hAnsi="宋体" w:cs="仿宋"/>
          <w:color w:val="auto"/>
          <w:sz w:val="24"/>
          <w:szCs w:val="24"/>
          <w:shd w:val="clear" w:color="auto" w:fill="auto"/>
        </w:rPr>
      </w:pP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</w:rPr>
        <w:t xml:space="preserve">从业人员培训和健康检查制度</w:t>
      </w: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  <w:lang w:eastAsia="zh-CN"/>
        </w:rPr>
        <w:t xml:space="preserve">；</w:t>
      </w:r>
    </w:p>
    <w:p>
      <w:pPr>
        <w:pStyle w:val="6"/>
        <w:numPr>
          <w:ilvl w:val="0"/>
          <w:numId w:val="7"/>
        </w:numPr>
        <w:spacing w:line="276" w:lineRule="auto"/>
        <w:ind w:left="993" w:firstLineChars="0" w:hanging="567"/>
        <w:rPr>
          <w:rFonts w:ascii="宋体" w:eastAsia="宋体" w:hAnsi="宋体" w:cs="仿宋"/>
          <w:color w:val="auto"/>
          <w:sz w:val="24"/>
          <w:szCs w:val="24"/>
          <w:shd w:val="clear" w:color="auto" w:fill="auto"/>
        </w:rPr>
      </w:pP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</w:rPr>
        <w:t xml:space="preserve">消防、用电、用气安全检查制度</w:t>
      </w: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  <w:lang w:eastAsia="zh-CN"/>
        </w:rPr>
        <w:t xml:space="preserve">；</w:t>
      </w:r>
    </w:p>
    <w:p>
      <w:pPr>
        <w:pStyle w:val="6"/>
        <w:numPr>
          <w:ilvl w:val="0"/>
          <w:numId w:val="7"/>
        </w:numPr>
        <w:spacing w:line="276" w:lineRule="auto"/>
        <w:ind w:left="993" w:firstLineChars="0" w:hanging="567"/>
        <w:rPr>
          <w:rFonts w:ascii="宋体" w:eastAsia="宋体" w:hAnsi="宋体" w:cs="仿宋"/>
          <w:color w:val="auto"/>
          <w:sz w:val="24"/>
          <w:szCs w:val="24"/>
          <w:shd w:val="clear" w:color="auto" w:fill="auto"/>
        </w:rPr>
      </w:pP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</w:rPr>
        <w:t xml:space="preserve">库房管理制度</w:t>
      </w: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  <w:lang w:eastAsia="zh-CN"/>
        </w:rPr>
        <w:t xml:space="preserve">；</w:t>
      </w:r>
    </w:p>
    <w:p>
      <w:pPr>
        <w:pStyle w:val="6"/>
        <w:numPr>
          <w:ilvl w:val="0"/>
          <w:numId w:val="7"/>
        </w:numPr>
        <w:spacing w:line="276" w:lineRule="auto"/>
        <w:ind w:left="993" w:firstLineChars="0" w:hanging="567"/>
        <w:rPr>
          <w:rFonts w:ascii="宋体" w:eastAsia="宋体" w:hAnsi="宋体" w:cs="仿宋"/>
          <w:color w:val="auto"/>
          <w:sz w:val="24"/>
          <w:szCs w:val="24"/>
          <w:shd w:val="clear" w:color="auto" w:fill="auto"/>
        </w:rPr>
      </w:pP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</w:rPr>
        <w:t xml:space="preserve">食品采购、验收管理制度</w:t>
      </w: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  <w:lang w:eastAsia="zh-CN"/>
        </w:rPr>
        <w:t xml:space="preserve">；</w:t>
      </w:r>
    </w:p>
    <w:p>
      <w:pPr>
        <w:pStyle w:val="6"/>
        <w:numPr>
          <w:ilvl w:val="0"/>
          <w:numId w:val="7"/>
        </w:numPr>
        <w:spacing w:line="276" w:lineRule="auto"/>
        <w:ind w:left="993" w:firstLineChars="0" w:hanging="567"/>
        <w:rPr>
          <w:rFonts w:ascii="宋体" w:eastAsia="宋体" w:hAnsi="宋体" w:cs="仿宋"/>
          <w:color w:val="auto"/>
          <w:sz w:val="24"/>
          <w:szCs w:val="24"/>
          <w:shd w:val="clear" w:color="auto" w:fill="auto"/>
        </w:rPr>
      </w:pP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</w:rPr>
        <w:t xml:space="preserve">食品安全预防及事故处理制度</w:t>
      </w: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  <w:lang w:eastAsia="zh-CN"/>
        </w:rPr>
        <w:t xml:space="preserve">；</w:t>
      </w:r>
    </w:p>
    <w:p>
      <w:pPr>
        <w:pStyle w:val="6"/>
        <w:numPr>
          <w:ilvl w:val="0"/>
          <w:numId w:val="7"/>
        </w:numPr>
        <w:spacing w:line="276" w:lineRule="auto"/>
        <w:ind w:left="993" w:firstLineChars="0" w:hanging="567"/>
        <w:rPr>
          <w:rFonts w:ascii="宋体" w:eastAsia="宋体" w:hAnsi="宋体" w:cs="仿宋"/>
          <w:color w:val="auto"/>
          <w:sz w:val="24"/>
          <w:szCs w:val="24"/>
          <w:shd w:val="clear" w:color="auto" w:fill="auto"/>
        </w:rPr>
      </w:pP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</w:rPr>
        <w:t xml:space="preserve">厨房操作管理制度</w:t>
      </w: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  <w:lang w:eastAsia="zh-CN"/>
        </w:rPr>
        <w:t xml:space="preserve">；</w:t>
      </w:r>
    </w:p>
    <w:p>
      <w:pPr>
        <w:pStyle w:val="6"/>
        <w:numPr>
          <w:ilvl w:val="0"/>
          <w:numId w:val="7"/>
        </w:numPr>
        <w:spacing w:line="276" w:lineRule="auto"/>
        <w:ind w:left="993" w:firstLineChars="0" w:hanging="567"/>
        <w:rPr>
          <w:rFonts w:ascii="宋体" w:eastAsia="宋体" w:hAnsi="宋体" w:cs="仿宋"/>
          <w:color w:val="auto"/>
          <w:sz w:val="24"/>
          <w:szCs w:val="24"/>
          <w:shd w:val="clear" w:color="auto" w:fill="auto"/>
          <w:lang w:val="en-US"/>
        </w:rPr>
      </w:pP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</w:rPr>
        <w:t xml:space="preserve">服务操作管理制度</w:t>
      </w:r>
      <w:r>
        <w:rPr>
          <w:rFonts w:ascii="宋体" w:eastAsia="宋体" w:hAnsi="宋体" w:cs="仿宋" w:hint="eastAsia"/>
          <w:color w:val="auto"/>
          <w:sz w:val="24"/>
          <w:szCs w:val="24"/>
          <w:shd w:val="clear" w:color="auto" w:fill="auto"/>
          <w:lang w:eastAsia="zh-CN"/>
        </w:rPr>
        <w:t xml:space="preserve">。</w:t>
      </w:r>
    </w:p>
    <w:p>
      <w:pPr>
        <w:pStyle w:val="6"/>
        <w:widowControl w:val="false"/>
        <w:numPr>
          <w:ilvl w:val="0"/>
          <w:numId w:val="0"/>
        </w:numPr>
        <w:spacing w:line="276" w:lineRule="auto"/>
        <w:jc w:val="both"/>
        <w:rPr>
          <w:rFonts w:ascii="宋体" w:eastAsia="宋体" w:hAnsi="宋体" w:cs="仿宋"/>
          <w:color w:val="auto"/>
          <w:sz w:val="24"/>
          <w:szCs w:val="24"/>
          <w:shd w:val="clear" w:color="auto" w:fill="auto"/>
          <w:lang w:val="en-US"/>
        </w:rPr>
      </w:pPr>
    </w:p>
    <w:p>
      <w:pPr>
        <w:pStyle w:val="6"/>
        <w:numPr>
          <w:ilvl w:val="0"/>
          <w:numId w:val="0"/>
        </w:numPr>
        <w:spacing w:line="276" w:lineRule="auto"/>
        <w:rPr/>
      </w:pPr>
    </w:p>
    <w:sectPr>
      <w:type w:val="nextPage"/>
      <w:pgSz w:w="11906" w:h="16838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chineseCountingThousand"/>
      <w:suff w:val="tab"/>
      <w:lvlText w:val="%1、"/>
      <w:pPr>
        <w:spacing/>
        <w:ind w:left="420" w:hanging="420"/>
      </w:pPr>
      <w:rPr/>
    </w:lvl>
    <w:lvl w:ilvl="1">
      <w:start w:val="1"/>
      <w:numFmt w:val="lowerLetter"/>
      <w:suff w:val="tab"/>
      <w:lvlText w:val="%2)"/>
      <w:pPr>
        <w:spacing/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260" w:hanging="420"/>
      </w:pPr>
      <w:rPr/>
    </w:lvl>
    <w:lvl w:ilvl="3">
      <w:start w:val="1"/>
      <w:numFmt w:val="decimal"/>
      <w:suff w:val="tab"/>
      <w:lvlText w:val="%4."/>
      <w:pPr>
        <w:spacing/>
        <w:ind w:left="1680" w:hanging="420"/>
      </w:pPr>
      <w:rPr/>
    </w:lvl>
    <w:lvl w:ilvl="4">
      <w:start w:val="1"/>
      <w:numFmt w:val="lowerLetter"/>
      <w:suff w:val="tab"/>
      <w:lvlText w:val="%5)"/>
      <w:pPr>
        <w:spacing/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2520" w:hanging="420"/>
      </w:pPr>
      <w:rPr/>
    </w:lvl>
    <w:lvl w:ilvl="6">
      <w:start w:val="1"/>
      <w:numFmt w:val="decimal"/>
      <w:suff w:val="tab"/>
      <w:lvlText w:val="%7."/>
      <w:pPr>
        <w:spacing/>
        <w:ind w:left="2940" w:hanging="420"/>
      </w:pPr>
      <w:rPr/>
    </w:lvl>
    <w:lvl w:ilvl="7">
      <w:start w:val="1"/>
      <w:numFmt w:val="lowerLetter"/>
      <w:suff w:val="tab"/>
      <w:lvlText w:val="%8)"/>
      <w:pPr>
        <w:spacing/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3780" w:hanging="420"/>
      </w:pPr>
      <w:rPr/>
    </w:lvl>
  </w:abstractNum>
  <w:abstractNum w:abstractNumId="3">
    <w:multiLevelType w:val="multilevel"/>
    <w:lvl w:ilvl="0">
      <w:start w:val="1"/>
      <w:numFmt w:val="decimal"/>
      <w:suff w:val="tab"/>
      <w:lvlText w:val="%1."/>
      <w:pPr>
        <w:spacing/>
        <w:ind w:left="986" w:hanging="420"/>
      </w:pPr>
      <w:rPr/>
    </w:lvl>
    <w:lvl w:ilvl="1">
      <w:start w:val="1"/>
      <w:numFmt w:val="lowerLetter"/>
      <w:suff w:val="tab"/>
      <w:lvlText w:val="%2)"/>
      <w:pPr>
        <w:spacing/>
        <w:ind w:left="1406" w:hanging="42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26" w:hanging="420"/>
      </w:pPr>
      <w:rPr/>
    </w:lvl>
    <w:lvl w:ilvl="3">
      <w:start w:val="1"/>
      <w:numFmt w:val="decimal"/>
      <w:suff w:val="tab"/>
      <w:lvlText w:val="%4."/>
      <w:pPr>
        <w:spacing/>
        <w:ind w:left="2246" w:hanging="420"/>
      </w:pPr>
      <w:rPr/>
    </w:lvl>
    <w:lvl w:ilvl="4">
      <w:start w:val="1"/>
      <w:numFmt w:val="lowerLetter"/>
      <w:suff w:val="tab"/>
      <w:lvlText w:val="%5)"/>
      <w:pPr>
        <w:spacing/>
        <w:ind w:left="2666" w:hanging="42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086" w:hanging="420"/>
      </w:pPr>
      <w:rPr/>
    </w:lvl>
    <w:lvl w:ilvl="6">
      <w:start w:val="1"/>
      <w:numFmt w:val="decimal"/>
      <w:suff w:val="tab"/>
      <w:lvlText w:val="%7."/>
      <w:pPr>
        <w:spacing/>
        <w:ind w:left="3506" w:hanging="420"/>
      </w:pPr>
      <w:rPr/>
    </w:lvl>
    <w:lvl w:ilvl="7">
      <w:start w:val="1"/>
      <w:numFmt w:val="lowerLetter"/>
      <w:suff w:val="tab"/>
      <w:lvlText w:val="%8)"/>
      <w:pPr>
        <w:spacing/>
        <w:ind w:left="3926" w:hanging="42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4346" w:hanging="420"/>
      </w:pPr>
      <w:rPr/>
    </w:lvl>
  </w:abstractNum>
  <w:abstractNum w:abstractNumId="4">
    <w:multiLevelType w:val="multilevel"/>
    <w:lvl w:ilvl="0">
      <w:start w:val="1"/>
      <w:numFmt w:val="decimal"/>
      <w:suff w:val="tab"/>
      <w:lvlText w:val="%1."/>
      <w:pPr>
        <w:spacing/>
        <w:ind w:left="986" w:hanging="420"/>
      </w:pPr>
      <w:rPr/>
    </w:lvl>
    <w:lvl w:ilvl="1">
      <w:start w:val="1"/>
      <w:numFmt w:val="lowerLetter"/>
      <w:suff w:val="tab"/>
      <w:lvlText w:val="%2)"/>
      <w:pPr>
        <w:spacing/>
        <w:ind w:left="1406" w:hanging="42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26" w:hanging="420"/>
      </w:pPr>
      <w:rPr/>
    </w:lvl>
    <w:lvl w:ilvl="3">
      <w:start w:val="1"/>
      <w:numFmt w:val="decimal"/>
      <w:suff w:val="tab"/>
      <w:lvlText w:val="%4."/>
      <w:pPr>
        <w:spacing/>
        <w:ind w:left="2246" w:hanging="420"/>
      </w:pPr>
      <w:rPr/>
    </w:lvl>
    <w:lvl w:ilvl="4">
      <w:start w:val="1"/>
      <w:numFmt w:val="lowerLetter"/>
      <w:suff w:val="tab"/>
      <w:lvlText w:val="%5)"/>
      <w:pPr>
        <w:spacing/>
        <w:ind w:left="2666" w:hanging="42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086" w:hanging="420"/>
      </w:pPr>
      <w:rPr/>
    </w:lvl>
    <w:lvl w:ilvl="6">
      <w:start w:val="1"/>
      <w:numFmt w:val="decimal"/>
      <w:suff w:val="tab"/>
      <w:lvlText w:val="%7."/>
      <w:pPr>
        <w:spacing/>
        <w:ind w:left="3506" w:hanging="420"/>
      </w:pPr>
      <w:rPr/>
    </w:lvl>
    <w:lvl w:ilvl="7">
      <w:start w:val="1"/>
      <w:numFmt w:val="lowerLetter"/>
      <w:suff w:val="tab"/>
      <w:lvlText w:val="%8)"/>
      <w:pPr>
        <w:spacing/>
        <w:ind w:left="3926" w:hanging="42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4346" w:hanging="420"/>
      </w:pPr>
      <w:rPr/>
    </w:lvl>
  </w:abstractNum>
  <w:abstractNum w:abstractNumId="5">
    <w:multiLevelType w:val="multilevel"/>
    <w:lvl w:ilvl="0">
      <w:start w:val="1"/>
      <w:numFmt w:val="decimal"/>
      <w:suff w:val="tab"/>
      <w:lvlText w:val="%1."/>
      <w:pPr>
        <w:spacing/>
        <w:ind w:left="983" w:hanging="420"/>
      </w:pPr>
      <w:rPr/>
    </w:lvl>
    <w:lvl w:ilvl="1">
      <w:start w:val="1"/>
      <w:numFmt w:val="lowerLetter"/>
      <w:suff w:val="tab"/>
      <w:lvlText w:val="%2)"/>
      <w:pPr>
        <w:spacing/>
        <w:ind w:left="1403" w:hanging="42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23" w:hanging="420"/>
      </w:pPr>
      <w:rPr/>
    </w:lvl>
    <w:lvl w:ilvl="3">
      <w:start w:val="1"/>
      <w:numFmt w:val="decimal"/>
      <w:suff w:val="tab"/>
      <w:lvlText w:val="%4."/>
      <w:pPr>
        <w:spacing/>
        <w:ind w:left="2243" w:hanging="420"/>
      </w:pPr>
      <w:rPr/>
    </w:lvl>
    <w:lvl w:ilvl="4">
      <w:start w:val="1"/>
      <w:numFmt w:val="lowerLetter"/>
      <w:suff w:val="tab"/>
      <w:lvlText w:val="%5)"/>
      <w:pPr>
        <w:spacing/>
        <w:ind w:left="2663" w:hanging="42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083" w:hanging="420"/>
      </w:pPr>
      <w:rPr/>
    </w:lvl>
    <w:lvl w:ilvl="6">
      <w:start w:val="1"/>
      <w:numFmt w:val="decimal"/>
      <w:suff w:val="tab"/>
      <w:lvlText w:val="%7."/>
      <w:pPr>
        <w:spacing/>
        <w:ind w:left="3503" w:hanging="420"/>
      </w:pPr>
      <w:rPr/>
    </w:lvl>
    <w:lvl w:ilvl="7">
      <w:start w:val="1"/>
      <w:numFmt w:val="lowerLetter"/>
      <w:suff w:val="tab"/>
      <w:lvlText w:val="%8)"/>
      <w:pPr>
        <w:spacing/>
        <w:ind w:left="3923" w:hanging="42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4343" w:hanging="420"/>
      </w:pPr>
      <w:rPr/>
    </w:lvl>
  </w:abstractNum>
  <w:abstractNum w:abstractNumId="6">
    <w:multiLevelType w:val="multilevel"/>
    <w:lvl w:ilvl="0">
      <w:start w:val="1"/>
      <w:numFmt w:val="decimal"/>
      <w:suff w:val="tab"/>
      <w:lvlText w:val="（%1）"/>
      <w:pPr>
        <w:spacing/>
        <w:ind w:left="1161" w:hanging="735"/>
      </w:pPr>
      <w:rPr>
        <w:rFonts w:hint="default"/>
      </w:rPr>
    </w:lvl>
    <w:lvl w:ilvl="1">
      <w:start w:val="1"/>
      <w:numFmt w:val="lowerLetter"/>
      <w:suff w:val="tab"/>
      <w:lvlText w:val="%2)"/>
      <w:pPr>
        <w:spacing/>
        <w:ind w:left="1200" w:hanging="42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620" w:hanging="420"/>
      </w:pPr>
      <w:rPr/>
    </w:lvl>
    <w:lvl w:ilvl="3">
      <w:start w:val="1"/>
      <w:numFmt w:val="decimal"/>
      <w:suff w:val="tab"/>
      <w:lvlText w:val="%4."/>
      <w:pPr>
        <w:spacing/>
        <w:ind w:left="2040" w:hanging="420"/>
      </w:pPr>
      <w:rPr/>
    </w:lvl>
    <w:lvl w:ilvl="4">
      <w:start w:val="1"/>
      <w:numFmt w:val="lowerLetter"/>
      <w:suff w:val="tab"/>
      <w:lvlText w:val="%5)"/>
      <w:pPr>
        <w:spacing/>
        <w:ind w:left="2460" w:hanging="42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2880" w:hanging="420"/>
      </w:pPr>
      <w:rPr/>
    </w:lvl>
    <w:lvl w:ilvl="6">
      <w:start w:val="1"/>
      <w:numFmt w:val="decimal"/>
      <w:suff w:val="tab"/>
      <w:lvlText w:val="%7."/>
      <w:pPr>
        <w:spacing/>
        <w:ind w:left="3300" w:hanging="420"/>
      </w:pPr>
      <w:rPr/>
    </w:lvl>
    <w:lvl w:ilvl="7">
      <w:start w:val="1"/>
      <w:numFmt w:val="lowerLetter"/>
      <w:suff w:val="tab"/>
      <w:lvlText w:val="%8)"/>
      <w:pPr>
        <w:spacing/>
        <w:ind w:left="3720" w:hanging="42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4140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等线"/>
      </w:rPr>
    </w:rPrDefault>
    <w:pPrDefault/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Normal"/>
    <w:qFormat/>
    <w:pPr>
      <w:widowControl w:val="false"/>
      <w:spacing/>
      <w:jc w:val="both"/>
    </w:pPr>
    <w:rPr>
      <w:rFonts w:ascii="Calibri" w:eastAsia="宋体" w:hAnsi="Calibri" w:cs="Times New Roman"/>
      <w:sz w:val="21"/>
      <w:szCs w:val="22"/>
      <w:lang w:val="en-US" w:eastAsia="zh-CN" w:bidi="ar-SA"/>
    </w:rPr>
  </w:style>
  <w:style w:type="character" w:styleId="4" w:default="1">
    <w:name w:val="Default Paragraph Font"/>
    <w:semiHidden/>
    <w:unhideWhenUsed/>
    <w:qFormat/>
    <w:rPr/>
  </w:style>
  <w:style w:type="table" w:styleId="5" w:default="1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pPr>
      <w:snapToGrid w:val="false"/>
      <w:pBdr>
        <w:bottom w:val="single" w:sz="6" w:space="20" w:color="000000"/>
      </w:pBdr>
      <w:tabs>
        <w:tab w:pos="4153" w:val="center"/>
        <w:tab w:pos="8306" w:val="right"/>
      </w:tabs>
      <w:spacing/>
      <w:jc w:val="center"/>
    </w:pPr>
    <w:rPr>
      <w:sz w:val="18"/>
      <w:szCs w:val="18"/>
    </w:rPr>
  </w:style>
  <w:style w:type="paragraph" w:styleId="3">
    <w:name w:val="Normal (Web)"/>
    <w:basedOn w:val="1"/>
    <w:next w:val="Normal(Web)"/>
    <w:qFormat/>
    <w:pPr>
      <w:widowControl w:val="true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6" w:customStyle="1">
    <w:name w:val="列出段落1"/>
    <w:basedOn w:val="1"/>
    <w:next w:val="列出段落1"/>
    <w:qFormat/>
    <w:pPr>
      <w:spacing/>
      <w:ind w:firstLineChars="200" w:firstLine="420"/>
    </w:pPr>
    <w:rPr/>
  </w:style>
  <w:style w:type="paragraph" w:styleId="7" w:customStyle="1">
    <w:name w:val="列出段落2"/>
    <w:basedOn w:val="1"/>
    <w:next w:val="列出段落2"/>
    <w:qFormat/>
    <w:pPr>
      <w:spacing/>
      <w:ind w:firstLineChars="200" w:firstLine="420"/>
    </w:pPr>
    <w:rPr/>
  </w:style>
  <w:style w:type="paragraph" w:styleId="8" w:customStyle="1">
    <w:name w:val="List Paragraph"/>
    <w:basedOn w:val="1"/>
    <w:next w:val="ListParagraph"/>
    <w:qFormat/>
    <w:pPr>
      <w:spacing/>
      <w:ind w:firstLineChars="200" w:firstLine="420"/>
    </w:pPr>
    <w:rPr/>
  </w:style>
  <w:style w:type="paragraph" w:styleId="9" w:customStyle="1">
    <w:name w:val="列表段落1"/>
    <w:basedOn w:val="1"/>
    <w:next w:val="列表段落1"/>
    <w:qFormat/>
    <w:pPr>
      <w:spacing/>
      <w:ind w:firstLineChars="200" w:firstLine="420"/>
    </w:pPr>
    <w:rPr/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62</TotalTime>
  <Pages>1</Pages>
  <Words>94</Words>
  <Characters>540</Characters>
  <Application/>
  <DocSecurity>0</DocSecurity>
  <Lines>4</Lines>
  <Paragraphs>1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2018-11-27T03:06:00Z</cp:lastPrinted>
  <cp:revision>1</cp:revision>
  <dcterms:created xsi:type="dcterms:W3CDTF">2018-10-12T06:13:00Z</dcterms:created>
  <dcterms:modified xsi:type="dcterms:W3CDTF">2018-11-28T02:24:53Z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</Properties>
</file>