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附件9：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2020年中国国际货代物流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空运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业务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总收入前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30名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企业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（CIFA排名</w:t>
      </w:r>
      <w:r>
        <w:rPr>
          <w:rFonts w:ascii="方正小标宋简体" w:eastAsia="方正小标宋简体" w:hAnsi="仿宋_GB2312" w:cs="仿宋_GB2312"/>
          <w:bCs/>
          <w:sz w:val="44"/>
          <w:szCs w:val="32"/>
        </w:rPr>
        <w:t xml:space="preserve">数据</w:t>
      </w:r>
      <w:r>
        <w:rPr>
          <w:rFonts w:ascii="方正小标宋简体" w:eastAsia="方正小标宋简体" w:hAnsi="仿宋_GB2312" w:cs="仿宋_GB2312" w:hint="eastAsia"/>
          <w:bCs/>
          <w:sz w:val="44"/>
          <w:szCs w:val="32"/>
        </w:rPr>
        <w:t xml:space="preserve">）</w:t>
      </w:r>
    </w:p>
    <w:tbl>
      <w:tblPr>
        <w:tblStyle w:val="5"/>
        <w:tblLook w:val="04A0" w:firstRow="1" w:lastRow="0" w:firstColumn="1" w:lastColumn="0" w:noHBand="0" w:noVBand="1"/>
        <w:tblCaption w:val=""/>
        <w:tblDescription w:val=""/>
        <w:tblW w:w="6804" w:type="dxa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24"/>
      </w:tblGrid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  <w:p>
            <w:pPr>
              <w:widowControl w:val="true"/>
              <w:spacing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排名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center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爱派克斯国际物流(中国)有限公司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敦豪全球货运(中国)有限公司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中国外运股份有限公司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港中旅华贸国际物流股份有限公司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嘉里物流(中国)投资有限公司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唯凯国际物流股份有限公司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日通国际物流(中国)有限公司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广州欧华国际货运代理有限公司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深圳市柏威国际科技物流有限公司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新时代国际运输服务有限公司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近铁国际物流(中国)有限公司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深圳市安达顺国际物流有限公司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中远海运航空货运代理有限公司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硕达(上海)国际货运有限公司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北京泽坤国际货运代理有限公司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深圳市涵文国际货运代理有限公司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广东高捷航运物流有限公司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深圳天翼通国际货运代理有限公司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嘉宏国际运输代理有限公司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上海青旅国际货运有限公司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21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海程邦达供应链管理股份有限公司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22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鸿霖国际货运代理(上海)有限公司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23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日邮物流(中国)有限公司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24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江苏飞力达国际物流股份有限公司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25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锦海捷亚国际货运有限公司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中经得美国际快运代理有限公司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27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广州佳联迅物流有限公司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28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民航快递有限责任公司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29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山东朗越国际运输服务有限公司</w:t>
            </w:r>
          </w:p>
        </w:tc>
      </w:tr>
      <w:tr>
        <w:tblPrEx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righ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30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noWrap w:val="false"/>
            <w:vAlign w:val="bottom"/>
          </w:tcPr>
          <w:p>
            <w:pPr>
              <w:widowControl w:val="true"/>
              <w:spacing/>
              <w:jc w:val="left"/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江苏佳利达国际物流股份有限公司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等线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Indent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character" w:styleId="6" w:default="1">
    <w:name w:val="Default Paragraph Font"/>
    <w:semiHidden/>
    <w:unhideWhenUsed/>
    <w:qFormat/>
    <w:rPr/>
  </w:style>
  <w:style w:type="table" w:styleId="5" w:default="1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pPr>
      <w:spacing/>
      <w:ind w:firstLineChars="200" w:firstLine="420"/>
    </w:pPr>
    <w:rPr/>
  </w:style>
  <w:style w:type="paragraph" w:styleId="3">
    <w:name w:val="Footer"/>
    <w:basedOn w:val="1"/>
    <w:link w:val="页脚字符"/>
    <w:unhideWhenUsed/>
    <w:qFormat/>
    <w:pPr>
      <w:snapToGrid w:val="false"/>
      <w:tabs>
        <w:tab w:pos="4153" w:val="center"/>
        <w:tab w:pos="8306" w:val="right"/>
      </w:tabs>
      <w:spacing/>
      <w:jc w:val="left"/>
    </w:pPr>
    <w:rPr>
      <w:rFonts w:eastAsiaTheme="minorEastAsia" w:hAnsiTheme="minorHAnsi" w:cstheme="minorBidi" w:ascii="等线"/>
      <w:sz w:val="18"/>
      <w:szCs w:val="18"/>
    </w:rPr>
  </w:style>
  <w:style w:type="paragraph" w:styleId="4">
    <w:name w:val="Header"/>
    <w:basedOn w:val="1"/>
    <w:link w:val="页眉字符"/>
    <w:unhideWhenUsed/>
    <w:qFormat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rFonts w:eastAsiaTheme="minorEastAsia" w:hAnsiTheme="minorHAnsi" w:cstheme="minorBidi" w:ascii="等线"/>
      <w:sz w:val="18"/>
      <w:szCs w:val="18"/>
    </w:rPr>
  </w:style>
  <w:style w:type="character" w:styleId="7" w:customStyle="1">
    <w:name w:val="页眉 字符"/>
    <w:basedOn w:val="6"/>
    <w:link w:val="Header"/>
    <w:qFormat/>
    <w:rPr>
      <w:sz w:val="18"/>
      <w:szCs w:val="18"/>
    </w:rPr>
  </w:style>
  <w:style w:type="character" w:styleId="8" w:customStyle="1">
    <w:name w:val="页脚 字符"/>
    <w:basedOn w:val="6"/>
    <w:link w:val="Footer"/>
    <w:qFormat/>
    <w:rPr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2</Pages>
  <Words>474</Words>
  <Characters>502</Characters>
  <Application/>
  <DocSecurity>0</DocSecurity>
  <Lines>4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2022-07-27T03:32:00Z</dcterms:created>
  <dcterms:modified xsi:type="dcterms:W3CDTF">2022-07-27T07:31:42Z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