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一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：　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val="en-US" w:eastAsia="zh-CN"/>
        </w:rPr>
        <w:t>竞争性磋商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  <w:highlight w:val="none"/>
                <w:lang w:val="en-US" w:eastAsia="zh-CN"/>
              </w:rPr>
              <w:t>2023年地面信息系统密码保护安全评估服务项目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</w:p>
    <w:p>
      <w:pPr>
        <w:pStyle w:val="BodyText"/>
        <w:rPr>
          <w:rFonts w:eastAsia="仿宋_GB2312" w:hint="default"/>
          <w:lang w:val="en-US" w:eastAsia="zh-CN"/>
        </w:rPr>
      </w:pPr>
    </w:p>
    <w:p/>
    <w:p/>
    <w:sectPr>
      <w:footerReference w:type="default" r:id="rId4"/>
      <w:pgSz w:w="11906" w:h="16838"/>
      <w:pgMar w:top="1402" w:right="1800" w:bottom="1869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uiPriority w:val="99"/>
    <w:qFormat/>
    <w:rPr>
      <w:rFonts w:ascii="仿宋_GB2312" w:eastAsia="仿宋_GB2312"/>
      <w:sz w:val="32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2023-10-27T02:16:00Z</cp:lastPrinted>
  <dcterms:created xsi:type="dcterms:W3CDTF">2023-10-26T08:51:00Z</dcterms:created>
  <dcterms:modified xsi:type="dcterms:W3CDTF">2023-10-27T09:34:56Z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