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color w:val="auto"/>
          <w:sz w:val="40"/>
          <w:szCs w:val="48"/>
          <w:highlight w:val="none"/>
        </w:rPr>
      </w:pPr>
      <w:r>
        <w:rPr>
          <w:rFonts w:ascii="宋体" w:eastAsia="宋体" w:hAnsi="宋体" w:cs="宋体" w:hint="eastAsia"/>
          <w:b/>
          <w:bCs/>
          <w:color w:val="auto"/>
          <w:sz w:val="40"/>
          <w:szCs w:val="48"/>
          <w:highlight w:val="none"/>
        </w:rPr>
        <w:t>附件：成都双流国际机场T2航站楼商业招标二批次场地信息食品土特产标段</w:t>
      </w:r>
    </w:p>
    <w:tbl>
      <w:tblPr>
        <w:tblStyle w:val="TableNormal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670"/>
        <w:gridCol w:w="2035"/>
        <w:gridCol w:w="2049"/>
        <w:gridCol w:w="2958"/>
        <w:gridCol w:w="1279"/>
        <w:gridCol w:w="1343"/>
        <w:gridCol w:w="1030"/>
      </w:tblGrid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业态            </w:t>
            </w:r>
          </w:p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（或在营品牌）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auto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DE-R-5D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195.00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特产综合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以经营品质优异的预包装食品（包含特产、酒、茶）为主，同时可经营少量日常生活用品和旅行用品等。其中预包装食品产品占比不低于80%。不可经营黄老五、张飞牛肉系列产品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/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锦色宴语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DEP-R-9D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101.00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品牌酒类专卖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知名酒类品牌，可经营单一品牌也可做名酒集合店。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国际、国内知名酒类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DEP-R-53D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81.00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烟草专卖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烟草集合店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国际、国内知名烟草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锦庭逸市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DEP-R-27D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80.00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茶叶专卖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知名茶叶品牌，可经营单品牌专卖，也可做同一公司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注册的茶叶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品牌集合店，可同时销售茶具。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知名茶叶品牌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锦庭逸市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LM-R-2D/ER-R-2D/E-R-15D/E-R-16D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197.00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特产综合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/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E指廊/E下夹层/E远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F-R-5D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18.00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单品牌特产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经营单一品牌的预包装食品（包含特产、酒、茶）</w:t>
            </w:r>
          </w:p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F指廊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E-R-18D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16.00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烟草专卖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烟草集合店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/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E指廊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DEP-R-34D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86.00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便利店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以经营即时性商品为主，主要为了满足旅客的便利性需求，可经营饮料、乳品、冰品、冷冻食品、饼干、小食品、加工冲调食品、三明治、啤酒、饭团、个人日用品和旅行用品，不可销售书刊杂志、盒饭快餐、特产、香烟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国际、国内知名连锁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全球已开店数量不少于50家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品牌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出发大厅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D-R-5D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59.00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特产综合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以经营品质优异的预包装食品（包含特产、酒、茶）为主，同时可经营少量日常生活用品和旅行用品等。其中预包装食品产品占比不低于80%。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D指廊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G-R-7D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 xml:space="preserve">60.00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单品牌特产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经营单一品牌的预包装食品（包含特产、酒、茶）</w:t>
            </w:r>
          </w:p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kern w:val="0"/>
                <w:sz w:val="18"/>
                <w:szCs w:val="18"/>
                <w:highlight w:val="none"/>
                <w:lang/>
              </w:rPr>
              <w:t>G指廊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highlight w:val="none"/>
              </w:rPr>
              <w:t>≤5</w:t>
            </w: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t>备注：场地具体位置详见</w:t>
      </w:r>
      <w:r>
        <w:rPr>
          <w:rFonts w:hint="eastAsia"/>
          <w:color w:val="auto"/>
          <w:highlight w:val="none"/>
        </w:rPr>
        <w:t>招标文件附件1：成都双流国际机场T2航站楼商业招标规划布局图</w:t>
      </w:r>
      <w:r>
        <w:rPr>
          <w:color w:val="auto"/>
          <w:highlight w:val="none"/>
        </w:rPr>
        <w:t>。</w:t>
      </w:r>
    </w:p>
    <w:p>
      <w:pPr>
        <w:rPr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719</Words>
  <Characters>862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2023-03-17T01:57:00Z</cp:lastPrinted>
  <dcterms:created xsi:type="dcterms:W3CDTF">2023-02-22T06:09:00Z</dcterms:created>
  <dcterms:modified xsi:type="dcterms:W3CDTF">2023-04-23T08:32:30Z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FF1A4BB625BB481F80CC4FD8335EFF72_12</vt:lpwstr>
  </property>
  <property fmtid="{D5CDD505-2E9C-101B-9397-08002B2CF9AE}" pid="3" name="KSOProductBuildVer">
    <vt:lpwstr>2052-11.1.0.14036</vt:lpwstr>
  </property>
</Properties>
</file>