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jc w:val="left"/>
        <w:rPr>
          <w:rFonts w:ascii="宋体" w:eastAsia="宋体" w:hAnsi="宋体" w:cs="宋体"/>
          <w:b/>
          <w:bCs/>
          <w:sz w:val="40"/>
          <w:szCs w:val="48"/>
        </w:rPr>
      </w:pPr>
      <w:r>
        <w:rPr>
          <w:rFonts w:ascii="宋体" w:eastAsia="宋体" w:hAnsi="宋体" w:cs="宋体" w:hint="eastAsia"/>
          <w:b/>
          <w:bCs/>
          <w:sz w:val="40"/>
          <w:szCs w:val="48"/>
        </w:rPr>
        <w:t>附件2：公开招标标段说明一览表综合百货标段</w:t>
      </w:r>
    </w:p>
    <w:tbl>
      <w:tblPr>
        <w:tblStyle w:val="TableNormal"/>
        <w:tblW w:w="5000" w:type="pct"/>
        <w:tblInd w:w="0" w:type="dxa"/>
        <w:tblLayout w:type="fixed"/>
        <w:tblCellMar>
          <w:top w:w="0" w:type="dxa"/>
          <w:left w:w="0" w:type="dxa"/>
          <w:bottom w:w="0" w:type="dxa"/>
          <w:right w:w="0" w:type="dxa"/>
        </w:tblCellMar>
      </w:tblPr>
      <w:tblGrid>
        <w:gridCol w:w="500"/>
        <w:gridCol w:w="1000"/>
        <w:gridCol w:w="800"/>
        <w:gridCol w:w="1500"/>
        <w:gridCol w:w="2763"/>
        <w:gridCol w:w="2175"/>
        <w:gridCol w:w="2350"/>
        <w:gridCol w:w="1500"/>
        <w:gridCol w:w="1400"/>
      </w:tblGrid>
      <w:tr>
        <w:tblPrEx>
          <w:tblW w:w="5000" w:type="pct"/>
          <w:tblInd w:w="0" w:type="dxa"/>
          <w:tblLayout w:type="fixed"/>
          <w:tblCellMar>
            <w:top w:w="0" w:type="dxa"/>
            <w:left w:w="0" w:type="dxa"/>
            <w:bottom w:w="0" w:type="dxa"/>
            <w:right w:w="0" w:type="dxa"/>
          </w:tblCellMar>
        </w:tblPrEx>
        <w:trPr>
          <w:trHeight w:val="368"/>
        </w:trPr>
        <w:tc>
          <w:tcPr>
            <w:tcW w:w="178" w:type="pct"/>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right w:w="15" w:type="dxa"/>
            </w:tcMar>
            <w:vAlign w:val="center"/>
          </w:tcPr>
          <w:p>
            <w:pPr>
              <w:widowControl/>
              <w:jc w:val="center"/>
              <w:textAlignment w:val="center"/>
              <w:rPr>
                <w:rFonts w:ascii="微软雅黑" w:eastAsia="微软雅黑" w:hAnsi="微软雅黑" w:cs="微软雅黑"/>
                <w:b/>
                <w:color w:val="auto"/>
                <w:sz w:val="18"/>
                <w:szCs w:val="18"/>
                <w:highlight w:val="none"/>
              </w:rPr>
            </w:pPr>
            <w:r>
              <w:rPr>
                <w:rFonts w:ascii="微软雅黑" w:eastAsia="微软雅黑" w:hAnsi="微软雅黑" w:cs="微软雅黑" w:hint="eastAsia"/>
                <w:b/>
                <w:color w:val="auto"/>
                <w:kern w:val="0"/>
                <w:sz w:val="18"/>
                <w:szCs w:val="18"/>
                <w:highlight w:val="none"/>
                <w:lang/>
              </w:rPr>
              <w:t>序号</w:t>
            </w:r>
          </w:p>
        </w:tc>
        <w:tc>
          <w:tcPr>
            <w:tcW w:w="357" w:type="pct"/>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right w:w="15" w:type="dxa"/>
            </w:tcMar>
            <w:vAlign w:val="center"/>
          </w:tcPr>
          <w:p>
            <w:pPr>
              <w:widowControl/>
              <w:jc w:val="center"/>
              <w:textAlignment w:val="center"/>
              <w:rPr>
                <w:rFonts w:ascii="微软雅黑" w:eastAsia="微软雅黑" w:hAnsi="微软雅黑" w:cs="微软雅黑"/>
                <w:b/>
                <w:color w:val="auto"/>
                <w:sz w:val="18"/>
                <w:szCs w:val="18"/>
                <w:highlight w:val="none"/>
              </w:rPr>
            </w:pPr>
            <w:r>
              <w:rPr>
                <w:rFonts w:ascii="微软雅黑" w:eastAsia="微软雅黑" w:hAnsi="微软雅黑" w:cs="微软雅黑" w:hint="eastAsia"/>
                <w:b/>
                <w:color w:val="auto"/>
                <w:kern w:val="0"/>
                <w:sz w:val="18"/>
                <w:szCs w:val="18"/>
                <w:highlight w:val="none"/>
                <w:lang/>
              </w:rPr>
              <w:t>标段号</w:t>
            </w:r>
          </w:p>
        </w:tc>
        <w:tc>
          <w:tcPr>
            <w:tcW w:w="285" w:type="pct"/>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right w:w="15" w:type="dxa"/>
            </w:tcMar>
            <w:vAlign w:val="center"/>
          </w:tcPr>
          <w:p>
            <w:pPr>
              <w:widowControl/>
              <w:jc w:val="center"/>
              <w:textAlignment w:val="center"/>
              <w:rPr>
                <w:rFonts w:ascii="微软雅黑" w:eastAsia="微软雅黑" w:hAnsi="微软雅黑" w:cs="微软雅黑"/>
                <w:b/>
                <w:color w:val="auto"/>
                <w:sz w:val="18"/>
                <w:szCs w:val="18"/>
                <w:highlight w:val="none"/>
              </w:rPr>
            </w:pPr>
            <w:r>
              <w:rPr>
                <w:rFonts w:ascii="微软雅黑" w:eastAsia="微软雅黑" w:hAnsi="微软雅黑" w:cs="微软雅黑" w:hint="eastAsia"/>
                <w:b/>
                <w:color w:val="auto"/>
                <w:kern w:val="0"/>
                <w:sz w:val="18"/>
                <w:szCs w:val="18"/>
                <w:highlight w:val="none"/>
                <w:lang/>
              </w:rPr>
              <w:t>面积</w:t>
            </w:r>
          </w:p>
        </w:tc>
        <w:tc>
          <w:tcPr>
            <w:tcW w:w="536" w:type="pct"/>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right w:w="15" w:type="dxa"/>
            </w:tcMar>
            <w:vAlign w:val="center"/>
          </w:tcPr>
          <w:p>
            <w:pPr>
              <w:widowControl/>
              <w:jc w:val="center"/>
              <w:textAlignment w:val="center"/>
              <w:rPr>
                <w:rFonts w:ascii="微软雅黑" w:eastAsia="微软雅黑" w:hAnsi="微软雅黑" w:cs="微软雅黑"/>
                <w:b/>
                <w:color w:val="auto"/>
                <w:sz w:val="18"/>
                <w:szCs w:val="18"/>
                <w:highlight w:val="none"/>
              </w:rPr>
            </w:pPr>
            <w:r>
              <w:rPr>
                <w:rFonts w:ascii="微软雅黑" w:eastAsia="微软雅黑" w:hAnsi="微软雅黑" w:cs="微软雅黑" w:hint="eastAsia"/>
                <w:b/>
                <w:color w:val="auto"/>
                <w:kern w:val="0"/>
                <w:sz w:val="18"/>
                <w:szCs w:val="18"/>
                <w:highlight w:val="none"/>
                <w:lang/>
              </w:rPr>
              <w:t>业态            （或在营品牌）</w:t>
            </w:r>
          </w:p>
        </w:tc>
        <w:tc>
          <w:tcPr>
            <w:tcW w:w="987" w:type="pct"/>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right w:w="15" w:type="dxa"/>
            </w:tcMar>
            <w:vAlign w:val="center"/>
          </w:tcPr>
          <w:p>
            <w:pPr>
              <w:widowControl/>
              <w:jc w:val="center"/>
              <w:textAlignment w:val="center"/>
              <w:rPr>
                <w:rFonts w:ascii="微软雅黑" w:eastAsia="微软雅黑" w:hAnsi="微软雅黑" w:cs="微软雅黑"/>
                <w:b/>
                <w:color w:val="auto"/>
                <w:sz w:val="18"/>
                <w:szCs w:val="18"/>
                <w:highlight w:val="none"/>
              </w:rPr>
            </w:pPr>
            <w:r>
              <w:rPr>
                <w:rFonts w:ascii="微软雅黑" w:eastAsia="微软雅黑" w:hAnsi="微软雅黑" w:cs="微软雅黑" w:hint="eastAsia"/>
                <w:b/>
                <w:color w:val="auto"/>
                <w:kern w:val="0"/>
                <w:sz w:val="18"/>
                <w:szCs w:val="18"/>
                <w:highlight w:val="none"/>
                <w:lang/>
              </w:rPr>
              <w:t>经营范围</w:t>
            </w:r>
          </w:p>
        </w:tc>
        <w:tc>
          <w:tcPr>
            <w:tcW w:w="777" w:type="pct"/>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right w:w="15" w:type="dxa"/>
            </w:tcMar>
            <w:vAlign w:val="center"/>
          </w:tcPr>
          <w:p>
            <w:pPr>
              <w:widowControl/>
              <w:jc w:val="center"/>
              <w:textAlignment w:val="center"/>
              <w:rPr>
                <w:rFonts w:ascii="微软雅黑" w:eastAsia="微软雅黑" w:hAnsi="微软雅黑" w:cs="微软雅黑"/>
                <w:b/>
                <w:color w:val="auto"/>
                <w:sz w:val="18"/>
                <w:szCs w:val="18"/>
                <w:highlight w:val="none"/>
              </w:rPr>
            </w:pPr>
            <w:r>
              <w:rPr>
                <w:rFonts w:ascii="微软雅黑" w:eastAsia="微软雅黑" w:hAnsi="微软雅黑" w:cs="微软雅黑" w:hint="eastAsia"/>
                <w:b/>
                <w:color w:val="auto"/>
                <w:kern w:val="0"/>
                <w:sz w:val="18"/>
                <w:szCs w:val="18"/>
                <w:highlight w:val="none"/>
                <w:lang/>
              </w:rPr>
              <w:t>品牌要求</w:t>
            </w:r>
          </w:p>
        </w:tc>
        <w:tc>
          <w:tcPr>
            <w:tcW w:w="840" w:type="pct"/>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right w:w="15" w:type="dxa"/>
            </w:tcMar>
            <w:vAlign w:val="center"/>
          </w:tcPr>
          <w:p>
            <w:pPr>
              <w:widowControl/>
              <w:jc w:val="center"/>
              <w:textAlignment w:val="center"/>
              <w:rPr>
                <w:rFonts w:ascii="微软雅黑" w:eastAsia="微软雅黑" w:hAnsi="微软雅黑" w:cs="微软雅黑"/>
                <w:b/>
                <w:color w:val="auto"/>
                <w:sz w:val="18"/>
                <w:szCs w:val="18"/>
                <w:highlight w:val="none"/>
              </w:rPr>
            </w:pPr>
            <w:r>
              <w:rPr>
                <w:rFonts w:ascii="微软雅黑" w:eastAsia="微软雅黑" w:hAnsi="微软雅黑" w:cs="微软雅黑" w:hint="eastAsia"/>
                <w:b/>
                <w:color w:val="auto"/>
                <w:kern w:val="0"/>
                <w:sz w:val="18"/>
                <w:szCs w:val="18"/>
                <w:highlight w:val="none"/>
                <w:lang/>
              </w:rPr>
              <w:t>区域</w:t>
            </w:r>
          </w:p>
        </w:tc>
        <w:tc>
          <w:tcPr>
            <w:tcW w:w="536" w:type="pct"/>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right w:w="15" w:type="dxa"/>
            </w:tcMar>
            <w:vAlign w:val="center"/>
          </w:tcPr>
          <w:p>
            <w:pPr>
              <w:widowControl/>
              <w:jc w:val="center"/>
              <w:textAlignment w:val="center"/>
              <w:rPr>
                <w:rFonts w:ascii="微软雅黑" w:eastAsia="微软雅黑" w:hAnsi="微软雅黑" w:cs="微软雅黑" w:hint="eastAsia"/>
                <w:b/>
                <w:color w:val="auto"/>
                <w:sz w:val="18"/>
                <w:szCs w:val="18"/>
                <w:highlight w:val="none"/>
                <w:lang w:eastAsia="zh-CN"/>
              </w:rPr>
            </w:pPr>
            <w:r>
              <w:rPr>
                <w:rFonts w:ascii="微软雅黑" w:eastAsia="微软雅黑" w:hAnsi="微软雅黑" w:cs="微软雅黑" w:hint="eastAsia"/>
                <w:b/>
                <w:color w:val="auto"/>
                <w:kern w:val="0"/>
                <w:sz w:val="18"/>
                <w:szCs w:val="18"/>
                <w:highlight w:val="none"/>
                <w:lang/>
              </w:rPr>
              <w:t>备注</w:t>
            </w:r>
          </w:p>
        </w:tc>
        <w:tc>
          <w:tcPr>
            <w:tcW w:w="500" w:type="pct"/>
            <w:tcBorders>
              <w:top w:val="single" w:sz="4" w:space="0" w:color="000000"/>
              <w:left w:val="single" w:sz="4" w:space="0" w:color="000000"/>
              <w:bottom w:val="single" w:sz="4" w:space="0" w:color="000000"/>
              <w:right w:val="single" w:sz="4" w:space="0" w:color="000000"/>
            </w:tcBorders>
            <w:shd w:val="clear" w:color="auto" w:fill="000000" w:themeFill="text1"/>
            <w:tcMar>
              <w:top w:w="15" w:type="dxa"/>
              <w:left w:w="15" w:type="dxa"/>
              <w:right w:w="15" w:type="dxa"/>
            </w:tcMar>
            <w:vAlign w:val="center"/>
          </w:tcPr>
          <w:p>
            <w:pPr>
              <w:widowControl/>
              <w:jc w:val="center"/>
              <w:textAlignment w:val="center"/>
              <w:rPr>
                <w:rFonts w:ascii="微软雅黑" w:eastAsia="微软雅黑" w:hAnsi="微软雅黑" w:cs="微软雅黑"/>
                <w:b/>
                <w:color w:val="auto"/>
                <w:kern w:val="0"/>
                <w:sz w:val="18"/>
                <w:szCs w:val="18"/>
                <w:highlight w:val="none"/>
                <w:lang/>
              </w:rPr>
            </w:pPr>
            <w:r>
              <w:rPr>
                <w:rFonts w:ascii="微软雅黑" w:eastAsia="微软雅黑" w:hAnsi="微软雅黑" w:cs="微软雅黑" w:hint="eastAsia"/>
                <w:b/>
                <w:color w:val="auto"/>
                <w:kern w:val="0"/>
                <w:sz w:val="18"/>
                <w:szCs w:val="18"/>
                <w:highlight w:val="none"/>
                <w:lang/>
              </w:rPr>
              <w:t>经营期限（年）</w:t>
            </w:r>
          </w:p>
        </w:tc>
      </w:tr>
      <w:tr>
        <w:tblPrEx>
          <w:tblW w:w="5000" w:type="pct"/>
          <w:tblInd w:w="0" w:type="dxa"/>
          <w:tblLayout w:type="fixed"/>
          <w:tblCellMar>
            <w:top w:w="0" w:type="dxa"/>
            <w:left w:w="0" w:type="dxa"/>
            <w:bottom w:w="0" w:type="dxa"/>
            <w:right w:w="0" w:type="dxa"/>
          </w:tblCellMar>
        </w:tblPrEx>
        <w:trPr>
          <w:trHeight w:val="2050"/>
        </w:trPr>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val="en-US" w:eastAsia="zh-CN"/>
              </w:rPr>
              <w:t>1</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color w:val="auto"/>
                <w:kern w:val="0"/>
                <w:sz w:val="18"/>
                <w:szCs w:val="18"/>
                <w:highlight w:val="none"/>
                <w:lang w:val="en-US" w:eastAsia="zh-CN"/>
              </w:rPr>
            </w:pPr>
            <w:r>
              <w:rPr>
                <w:rFonts w:ascii="微软雅黑" w:eastAsia="微软雅黑" w:hAnsi="微软雅黑" w:cs="微软雅黑"/>
                <w:color w:val="auto"/>
                <w:kern w:val="0"/>
                <w:sz w:val="18"/>
                <w:szCs w:val="18"/>
                <w:highlight w:val="none"/>
                <w:lang/>
              </w:rPr>
              <w:t>DEP-R-16D</w:t>
            </w:r>
          </w:p>
        </w:tc>
        <w:tc>
          <w:tcPr>
            <w:tcW w:w="28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color w:val="auto"/>
                <w:kern w:val="0"/>
                <w:sz w:val="18"/>
                <w:szCs w:val="18"/>
                <w:highlight w:val="none"/>
                <w:lang w:val="en-US" w:eastAsia="zh-CN"/>
              </w:rPr>
            </w:pPr>
            <w:r>
              <w:rPr>
                <w:rFonts w:ascii="微软雅黑" w:eastAsia="微软雅黑" w:hAnsi="微软雅黑" w:cs="微软雅黑"/>
                <w:color w:val="auto"/>
                <w:kern w:val="0"/>
                <w:sz w:val="18"/>
                <w:szCs w:val="18"/>
                <w:highlight w:val="none"/>
                <w:lang/>
              </w:rPr>
              <w:t>174</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品牌百货</w:t>
            </w:r>
          </w:p>
        </w:tc>
        <w:tc>
          <w:tcPr>
            <w:tcW w:w="9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left"/>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服饰、香化、鞋帽、箱包、皮具、珠宝、手表、玩具、电子产品、文创产品、旅游纪念品等，不包含食品、饮品、药品、保健品。</w:t>
            </w:r>
            <w:r>
              <w:rPr>
                <w:rFonts w:ascii="微软雅黑" w:eastAsia="微软雅黑" w:hAnsi="微软雅黑" w:cs="微软雅黑" w:hint="eastAsia"/>
                <w:color w:val="auto"/>
                <w:kern w:val="0"/>
                <w:sz w:val="18"/>
                <w:szCs w:val="18"/>
                <w:highlight w:val="none"/>
                <w:lang w:val="en-US" w:eastAsia="zh-CN"/>
              </w:rPr>
              <w:t>品牌不与周边重复。不可经营星际熊品牌、心如莲华、比音勒芬、蓝旅品牌产品。</w:t>
            </w:r>
          </w:p>
        </w:tc>
        <w:tc>
          <w:tcPr>
            <w:tcW w:w="7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知</w:t>
            </w:r>
            <w:bookmarkStart w:id="0" w:name="_GoBack"/>
            <w:bookmarkEnd w:id="0"/>
            <w:r>
              <w:rPr>
                <w:rFonts w:ascii="微软雅黑" w:eastAsia="微软雅黑" w:hAnsi="微软雅黑" w:cs="微软雅黑" w:hint="eastAsia"/>
                <w:color w:val="auto"/>
                <w:kern w:val="0"/>
                <w:sz w:val="18"/>
                <w:szCs w:val="18"/>
                <w:highlight w:val="none"/>
                <w:lang/>
              </w:rPr>
              <w:t>名品牌</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出发大厅</w:t>
            </w:r>
          </w:p>
        </w:tc>
        <w:tc>
          <w:tcPr>
            <w:tcW w:w="5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0"/>
                <w:sz w:val="18"/>
                <w:szCs w:val="18"/>
                <w:highlight w:val="none"/>
                <w:lang w:val="en-US" w:eastAsia="zh-CN"/>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≤5</w:t>
            </w:r>
          </w:p>
        </w:tc>
      </w:tr>
      <w:tr>
        <w:tblPrEx>
          <w:tblW w:w="5000" w:type="pct"/>
          <w:tblInd w:w="0" w:type="dxa"/>
          <w:tblLayout w:type="fixed"/>
          <w:tblCellMar>
            <w:top w:w="0" w:type="dxa"/>
            <w:left w:w="0" w:type="dxa"/>
            <w:bottom w:w="0" w:type="dxa"/>
            <w:right w:w="0" w:type="dxa"/>
          </w:tblCellMar>
        </w:tblPrEx>
        <w:trPr>
          <w:trHeight w:val="2437"/>
        </w:trPr>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val="en-US" w:eastAsia="zh-CN"/>
              </w:rPr>
              <w:t>2</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color w:val="auto"/>
                <w:kern w:val="0"/>
                <w:sz w:val="18"/>
                <w:szCs w:val="18"/>
                <w:highlight w:val="none"/>
                <w:lang w:val="en-US" w:eastAsia="zh-CN"/>
              </w:rPr>
            </w:pPr>
            <w:r>
              <w:rPr>
                <w:rFonts w:ascii="微软雅黑" w:eastAsia="微软雅黑" w:hAnsi="微软雅黑" w:cs="微软雅黑"/>
                <w:color w:val="auto"/>
                <w:kern w:val="0"/>
                <w:sz w:val="18"/>
                <w:szCs w:val="18"/>
                <w:highlight w:val="none"/>
                <w:lang/>
              </w:rPr>
              <w:t>DEP-R-8D</w:t>
            </w:r>
          </w:p>
        </w:tc>
        <w:tc>
          <w:tcPr>
            <w:tcW w:w="28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color w:val="auto"/>
                <w:kern w:val="0"/>
                <w:sz w:val="18"/>
                <w:szCs w:val="18"/>
                <w:highlight w:val="none"/>
                <w:lang w:val="en-US" w:eastAsia="zh-CN"/>
              </w:rPr>
            </w:pPr>
            <w:r>
              <w:rPr>
                <w:rFonts w:ascii="微软雅黑" w:eastAsia="微软雅黑" w:hAnsi="微软雅黑" w:cs="微软雅黑"/>
                <w:color w:val="auto"/>
                <w:kern w:val="0"/>
                <w:sz w:val="18"/>
                <w:szCs w:val="18"/>
                <w:highlight w:val="none"/>
                <w:lang/>
              </w:rPr>
              <w:t>130</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品牌百货</w:t>
            </w:r>
          </w:p>
        </w:tc>
        <w:tc>
          <w:tcPr>
            <w:tcW w:w="9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left"/>
              <w:textAlignment w:val="center"/>
              <w:rPr>
                <w:rFonts w:ascii="微软雅黑" w:eastAsia="微软雅黑" w:hAnsi="微软雅黑" w:cs="微软雅黑" w:hint="default"/>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服饰、香化、鞋帽、箱包、皮具、珠宝、手表、玩具、电子产品、文创产品、旅游纪念品等，不包含食品、饮品、药品、保健品。</w:t>
            </w:r>
            <w:r>
              <w:rPr>
                <w:rFonts w:ascii="微软雅黑" w:eastAsia="微软雅黑" w:hAnsi="微软雅黑" w:cs="微软雅黑" w:hint="eastAsia"/>
                <w:color w:val="auto"/>
                <w:kern w:val="0"/>
                <w:sz w:val="18"/>
                <w:szCs w:val="18"/>
                <w:highlight w:val="none"/>
                <w:lang w:val="en-US" w:eastAsia="zh-CN"/>
              </w:rPr>
              <w:t>品牌不与周边重复。</w:t>
            </w:r>
            <w:r>
              <w:rPr>
                <w:rFonts w:ascii="微软雅黑" w:eastAsia="微软雅黑" w:hAnsi="微软雅黑" w:cs="微软雅黑" w:hint="eastAsia"/>
                <w:color w:val="auto"/>
                <w:kern w:val="0"/>
                <w:sz w:val="18"/>
                <w:szCs w:val="18"/>
                <w:highlight w:val="none"/>
                <w:lang/>
              </w:rPr>
              <w:t>不可经营熊猫屋品牌，雷迪波尔品牌及</w:t>
            </w:r>
            <w:r>
              <w:rPr>
                <w:rFonts w:ascii="微软雅黑" w:eastAsia="微软雅黑" w:hAnsi="微软雅黑" w:cs="微软雅黑" w:hint="eastAsia"/>
                <w:color w:val="auto"/>
                <w:kern w:val="0"/>
                <w:sz w:val="18"/>
                <w:szCs w:val="18"/>
                <w:highlight w:val="none"/>
                <w:lang w:eastAsia="zh-CN"/>
              </w:rPr>
              <w:t>星际熊</w:t>
            </w:r>
            <w:r>
              <w:rPr>
                <w:rFonts w:ascii="微软雅黑" w:eastAsia="微软雅黑" w:hAnsi="微软雅黑" w:cs="微软雅黑" w:hint="eastAsia"/>
                <w:color w:val="auto"/>
                <w:kern w:val="0"/>
                <w:sz w:val="18"/>
                <w:szCs w:val="18"/>
                <w:highlight w:val="none"/>
                <w:lang/>
              </w:rPr>
              <w:t>产品。</w:t>
            </w:r>
          </w:p>
        </w:tc>
        <w:tc>
          <w:tcPr>
            <w:tcW w:w="7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知名品牌</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出发大厅</w:t>
            </w:r>
          </w:p>
        </w:tc>
        <w:tc>
          <w:tcPr>
            <w:tcW w:w="5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0"/>
                <w:sz w:val="18"/>
                <w:szCs w:val="18"/>
                <w:highlight w:val="none"/>
                <w:lang w:val="en-US" w:eastAsia="zh-CN"/>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≤5</w:t>
            </w:r>
          </w:p>
        </w:tc>
      </w:tr>
      <w:tr>
        <w:tblPrEx>
          <w:tblW w:w="5000" w:type="pct"/>
          <w:tblInd w:w="0" w:type="dxa"/>
          <w:tblLayout w:type="fixed"/>
          <w:tblCellMar>
            <w:top w:w="0" w:type="dxa"/>
            <w:left w:w="0" w:type="dxa"/>
            <w:bottom w:w="0" w:type="dxa"/>
            <w:right w:w="0" w:type="dxa"/>
          </w:tblCellMar>
        </w:tblPrEx>
        <w:trPr>
          <w:trHeight w:val="90"/>
        </w:trPr>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default"/>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val="en-US" w:eastAsia="zh-CN"/>
              </w:rPr>
              <w:t>3</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DEP-R-5D</w:t>
            </w:r>
          </w:p>
        </w:tc>
        <w:tc>
          <w:tcPr>
            <w:tcW w:w="28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84</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品牌百货</w:t>
            </w:r>
          </w:p>
        </w:tc>
        <w:tc>
          <w:tcPr>
            <w:tcW w:w="9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left"/>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服饰、香化、鞋帽、箱包、皮具、珠宝、手表、玩具、电子产品、文创产品、旅游纪念品等，不包含食品、饮品、药品、保健品。</w:t>
            </w:r>
            <w:r>
              <w:rPr>
                <w:rFonts w:ascii="微软雅黑" w:eastAsia="微软雅黑" w:hAnsi="微软雅黑" w:cs="微软雅黑" w:hint="eastAsia"/>
                <w:color w:val="auto"/>
                <w:kern w:val="0"/>
                <w:sz w:val="18"/>
                <w:szCs w:val="18"/>
                <w:highlight w:val="none"/>
                <w:lang w:val="en-US" w:eastAsia="zh-CN"/>
              </w:rPr>
              <w:t>品牌不与周边重复。</w:t>
            </w:r>
            <w:r>
              <w:rPr>
                <w:rFonts w:ascii="微软雅黑" w:eastAsia="微软雅黑" w:hAnsi="微软雅黑" w:cs="微软雅黑" w:hint="eastAsia"/>
                <w:color w:val="auto"/>
                <w:kern w:val="0"/>
                <w:sz w:val="18"/>
                <w:szCs w:val="18"/>
                <w:highlight w:val="none"/>
                <w:lang/>
              </w:rPr>
              <w:t>不可经营熊猫屋品牌，雷迪波尔品牌及</w:t>
            </w:r>
            <w:r>
              <w:rPr>
                <w:rFonts w:ascii="微软雅黑" w:eastAsia="微软雅黑" w:hAnsi="微软雅黑" w:cs="微软雅黑" w:hint="eastAsia"/>
                <w:color w:val="auto"/>
                <w:kern w:val="0"/>
                <w:sz w:val="18"/>
                <w:szCs w:val="18"/>
                <w:highlight w:val="none"/>
                <w:lang w:eastAsia="zh-CN"/>
              </w:rPr>
              <w:t>星际熊</w:t>
            </w:r>
            <w:r>
              <w:rPr>
                <w:rFonts w:ascii="微软雅黑" w:eastAsia="微软雅黑" w:hAnsi="微软雅黑" w:cs="微软雅黑" w:hint="eastAsia"/>
                <w:color w:val="auto"/>
                <w:kern w:val="0"/>
                <w:sz w:val="18"/>
                <w:szCs w:val="18"/>
                <w:highlight w:val="none"/>
                <w:lang/>
              </w:rPr>
              <w:t>产品。</w:t>
            </w:r>
          </w:p>
        </w:tc>
        <w:tc>
          <w:tcPr>
            <w:tcW w:w="7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知名品牌</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出发大厅</w:t>
            </w:r>
          </w:p>
        </w:tc>
        <w:tc>
          <w:tcPr>
            <w:tcW w:w="5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2"/>
                <w:sz w:val="18"/>
                <w:szCs w:val="18"/>
                <w:highlight w:val="none"/>
                <w:lang w:val="en-US" w:eastAsia="zh-CN" w:bidi="ar-SA"/>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sz w:val="18"/>
                <w:szCs w:val="18"/>
                <w:highlight w:val="none"/>
              </w:rPr>
              <w:t>≤5</w:t>
            </w:r>
          </w:p>
        </w:tc>
      </w:tr>
      <w:tr>
        <w:tblPrEx>
          <w:tblW w:w="5000" w:type="pct"/>
          <w:tblInd w:w="0" w:type="dxa"/>
          <w:tblLayout w:type="fixed"/>
          <w:tblCellMar>
            <w:top w:w="0" w:type="dxa"/>
            <w:left w:w="0" w:type="dxa"/>
            <w:bottom w:w="0" w:type="dxa"/>
            <w:right w:w="0" w:type="dxa"/>
          </w:tblCellMar>
        </w:tblPrEx>
        <w:trPr>
          <w:trHeight w:val="1560"/>
        </w:trPr>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val="en-US" w:eastAsia="zh-CN"/>
              </w:rPr>
              <w:t>4</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DEP-R-</w:t>
            </w:r>
            <w:r>
              <w:rPr>
                <w:rFonts w:ascii="微软雅黑" w:eastAsia="微软雅黑" w:hAnsi="微软雅黑" w:cs="微软雅黑" w:hint="eastAsia"/>
                <w:color w:val="auto"/>
                <w:kern w:val="0"/>
                <w:sz w:val="18"/>
                <w:szCs w:val="18"/>
                <w:highlight w:val="none"/>
                <w:lang w:val="en-US" w:eastAsia="zh-CN"/>
              </w:rPr>
              <w:t>52</w:t>
            </w:r>
            <w:r>
              <w:rPr>
                <w:rFonts w:ascii="微软雅黑" w:eastAsia="微软雅黑" w:hAnsi="微软雅黑" w:cs="微软雅黑" w:hint="eastAsia"/>
                <w:color w:val="auto"/>
                <w:kern w:val="0"/>
                <w:sz w:val="18"/>
                <w:szCs w:val="18"/>
                <w:highlight w:val="none"/>
                <w:lang/>
              </w:rPr>
              <w:t>D</w:t>
            </w:r>
          </w:p>
        </w:tc>
        <w:tc>
          <w:tcPr>
            <w:tcW w:w="28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default"/>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val="en-US" w:eastAsia="zh-CN"/>
              </w:rPr>
              <w:t>43</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品牌百货</w:t>
            </w:r>
          </w:p>
        </w:tc>
        <w:tc>
          <w:tcPr>
            <w:tcW w:w="9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left"/>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服饰、香化、鞋帽、箱包、皮具、珠宝、手表、玩具、电子产品、文创产品、旅游纪念品等，不包含食品、饮品、药品、保健品。</w:t>
            </w:r>
            <w:r>
              <w:rPr>
                <w:rFonts w:ascii="微软雅黑" w:eastAsia="微软雅黑" w:hAnsi="微软雅黑" w:cs="微软雅黑" w:hint="eastAsia"/>
                <w:color w:val="auto"/>
                <w:kern w:val="0"/>
                <w:sz w:val="18"/>
                <w:szCs w:val="18"/>
                <w:highlight w:val="none"/>
                <w:lang w:val="en-US" w:eastAsia="zh-CN"/>
              </w:rPr>
              <w:t>品牌不与周边重复。</w:t>
            </w:r>
            <w:r>
              <w:rPr>
                <w:rFonts w:ascii="微软雅黑" w:eastAsia="微软雅黑" w:hAnsi="微软雅黑" w:cs="微软雅黑" w:hint="eastAsia"/>
                <w:color w:val="auto"/>
                <w:kern w:val="0"/>
                <w:sz w:val="18"/>
                <w:szCs w:val="18"/>
                <w:highlight w:val="none"/>
                <w:lang/>
              </w:rPr>
              <w:t>不可经营熊猫屋品牌，雷迪波尔品牌及</w:t>
            </w:r>
            <w:r>
              <w:rPr>
                <w:rFonts w:ascii="微软雅黑" w:eastAsia="微软雅黑" w:hAnsi="微软雅黑" w:cs="微软雅黑" w:hint="eastAsia"/>
                <w:color w:val="auto"/>
                <w:kern w:val="0"/>
                <w:sz w:val="18"/>
                <w:szCs w:val="18"/>
                <w:highlight w:val="none"/>
                <w:lang w:eastAsia="zh-CN"/>
              </w:rPr>
              <w:t>星际熊</w:t>
            </w:r>
            <w:r>
              <w:rPr>
                <w:rFonts w:ascii="微软雅黑" w:eastAsia="微软雅黑" w:hAnsi="微软雅黑" w:cs="微软雅黑" w:hint="eastAsia"/>
                <w:color w:val="auto"/>
                <w:kern w:val="0"/>
                <w:sz w:val="18"/>
                <w:szCs w:val="18"/>
                <w:highlight w:val="none"/>
                <w:lang/>
              </w:rPr>
              <w:t>产品。</w:t>
            </w:r>
          </w:p>
        </w:tc>
        <w:tc>
          <w:tcPr>
            <w:tcW w:w="7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知名品牌</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出发大厅</w:t>
            </w:r>
          </w:p>
        </w:tc>
        <w:tc>
          <w:tcPr>
            <w:tcW w:w="5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0"/>
                <w:sz w:val="18"/>
                <w:szCs w:val="18"/>
                <w:highlight w:val="none"/>
                <w:lang w:val="en-US" w:eastAsia="zh-CN"/>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sz w:val="18"/>
                <w:szCs w:val="18"/>
                <w:highlight w:val="none"/>
              </w:rPr>
              <w:t>≤5</w:t>
            </w:r>
          </w:p>
        </w:tc>
      </w:tr>
      <w:tr>
        <w:tblPrEx>
          <w:tblW w:w="5000" w:type="pct"/>
          <w:tblInd w:w="0" w:type="dxa"/>
          <w:tblLayout w:type="fixed"/>
          <w:tblCellMar>
            <w:top w:w="0" w:type="dxa"/>
            <w:left w:w="0" w:type="dxa"/>
            <w:bottom w:w="0" w:type="dxa"/>
            <w:right w:w="0" w:type="dxa"/>
          </w:tblCellMar>
        </w:tblPrEx>
        <w:trPr>
          <w:trHeight w:val="1560"/>
        </w:trPr>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val="en-US" w:eastAsia="zh-CN"/>
              </w:rPr>
              <w:t>5</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21"/>
                <w:highlight w:val="none"/>
                <w:lang w:val="en-US" w:eastAsia="zh-CN"/>
              </w:rPr>
            </w:pPr>
            <w:r>
              <w:rPr>
                <w:rFonts w:ascii="微软雅黑" w:eastAsia="微软雅黑" w:hAnsi="微软雅黑" w:hint="eastAsia"/>
                <w:color w:val="auto"/>
                <w:sz w:val="18"/>
                <w:szCs w:val="21"/>
                <w:highlight w:val="none"/>
              </w:rPr>
              <w:t>FG-R-</w:t>
            </w:r>
            <w:r>
              <w:rPr>
                <w:rFonts w:ascii="微软雅黑" w:eastAsia="微软雅黑" w:hAnsi="微软雅黑" w:hint="eastAsia"/>
                <w:color w:val="auto"/>
                <w:sz w:val="18"/>
                <w:szCs w:val="21"/>
                <w:highlight w:val="none"/>
                <w:lang w:val="en-US" w:eastAsia="zh-CN"/>
              </w:rPr>
              <w:t>10</w:t>
            </w:r>
            <w:r>
              <w:rPr>
                <w:rFonts w:ascii="微软雅黑" w:eastAsia="微软雅黑" w:hAnsi="微软雅黑" w:hint="eastAsia"/>
                <w:color w:val="auto"/>
                <w:sz w:val="18"/>
                <w:szCs w:val="21"/>
                <w:highlight w:val="none"/>
              </w:rPr>
              <w:t>D</w:t>
            </w:r>
          </w:p>
        </w:tc>
        <w:tc>
          <w:tcPr>
            <w:tcW w:w="28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21"/>
                <w:highlight w:val="none"/>
                <w:lang w:val="en-US" w:eastAsia="zh-CN"/>
              </w:rPr>
            </w:pPr>
            <w:r>
              <w:rPr>
                <w:rFonts w:ascii="微软雅黑" w:eastAsia="微软雅黑" w:hAnsi="微软雅黑" w:hint="eastAsia"/>
                <w:color w:val="auto"/>
                <w:sz w:val="18"/>
                <w:szCs w:val="21"/>
                <w:highlight w:val="none"/>
                <w:lang w:val="en-US" w:eastAsia="zh-CN"/>
              </w:rPr>
              <w:t>52</w:t>
            </w:r>
            <w:r>
              <w:rPr>
                <w:rFonts w:ascii="微软雅黑" w:eastAsia="微软雅黑" w:hAnsi="微软雅黑" w:hint="eastAsia"/>
                <w:color w:val="auto"/>
                <w:sz w:val="18"/>
                <w:szCs w:val="21"/>
                <w:highlight w:val="none"/>
              </w:rPr>
              <w:t xml:space="preserve"> </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品牌百货</w:t>
            </w:r>
          </w:p>
        </w:tc>
        <w:tc>
          <w:tcPr>
            <w:tcW w:w="9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服饰、香化、鞋帽、箱包、皮具、珠宝、手表、玩具、电子产品、文创产品、旅游纪念品等，不包含食品、饮品、药品、保健品。</w:t>
            </w:r>
            <w:r>
              <w:rPr>
                <w:rFonts w:ascii="微软雅黑" w:eastAsia="微软雅黑" w:hAnsi="微软雅黑" w:cs="微软雅黑" w:hint="eastAsia"/>
                <w:color w:val="auto"/>
                <w:kern w:val="0"/>
                <w:sz w:val="18"/>
                <w:szCs w:val="18"/>
                <w:highlight w:val="none"/>
                <w:lang w:val="en-US" w:eastAsia="zh-CN"/>
              </w:rPr>
              <w:t>品牌不与周边重复。</w:t>
            </w:r>
            <w:r>
              <w:rPr>
                <w:rFonts w:ascii="微软雅黑" w:eastAsia="微软雅黑" w:hAnsi="微软雅黑" w:cs="微软雅黑" w:hint="eastAsia"/>
                <w:color w:val="auto"/>
                <w:kern w:val="0"/>
                <w:sz w:val="18"/>
                <w:szCs w:val="18"/>
                <w:highlight w:val="none"/>
                <w:lang/>
              </w:rPr>
              <w:t>不可经营心如莲华，四川博物院川博系列产品，朱炳仁·铜器，星际熊，新秀丽品牌</w:t>
            </w:r>
            <w:r>
              <w:rPr>
                <w:rFonts w:ascii="微软雅黑" w:eastAsia="微软雅黑" w:hAnsi="微软雅黑" w:cs="微软雅黑" w:hint="eastAsia"/>
                <w:color w:val="auto"/>
                <w:kern w:val="0"/>
                <w:sz w:val="18"/>
                <w:szCs w:val="18"/>
                <w:highlight w:val="none"/>
                <w:lang w:eastAsia="zh-CN"/>
              </w:rPr>
              <w:t>、</w:t>
            </w:r>
            <w:r>
              <w:rPr>
                <w:rFonts w:ascii="微软雅黑" w:eastAsia="微软雅黑" w:hAnsi="微软雅黑" w:cs="微软雅黑" w:hint="eastAsia"/>
                <w:color w:val="auto"/>
                <w:kern w:val="0"/>
                <w:sz w:val="18"/>
                <w:szCs w:val="18"/>
                <w:highlight w:val="none"/>
                <w:lang/>
              </w:rPr>
              <w:t>熊猫生活馆，熊猫屋</w:t>
            </w:r>
            <w:r>
              <w:rPr>
                <w:rFonts w:ascii="微软雅黑" w:eastAsia="微软雅黑" w:hAnsi="微软雅黑" w:cs="微软雅黑" w:hint="eastAsia"/>
                <w:color w:val="auto"/>
                <w:kern w:val="0"/>
                <w:sz w:val="18"/>
                <w:szCs w:val="18"/>
                <w:highlight w:val="none"/>
                <w:lang w:val="en-US" w:eastAsia="zh-CN"/>
              </w:rPr>
              <w:t>品牌、乐高品牌</w:t>
            </w:r>
            <w:r>
              <w:rPr>
                <w:rFonts w:ascii="微软雅黑" w:eastAsia="微软雅黑" w:hAnsi="微软雅黑" w:cs="微软雅黑" w:hint="eastAsia"/>
                <w:color w:val="auto"/>
                <w:kern w:val="0"/>
                <w:sz w:val="18"/>
                <w:szCs w:val="18"/>
                <w:highlight w:val="none"/>
                <w:lang/>
              </w:rPr>
              <w:t>产品</w:t>
            </w:r>
            <w:r>
              <w:rPr>
                <w:rFonts w:ascii="微软雅黑" w:eastAsia="微软雅黑" w:hAnsi="微软雅黑" w:cs="微软雅黑" w:hint="eastAsia"/>
                <w:color w:val="auto"/>
                <w:kern w:val="0"/>
                <w:sz w:val="18"/>
                <w:szCs w:val="18"/>
                <w:highlight w:val="none"/>
                <w:lang w:eastAsia="zh-CN"/>
              </w:rPr>
              <w:t>。</w:t>
            </w:r>
          </w:p>
        </w:tc>
        <w:tc>
          <w:tcPr>
            <w:tcW w:w="7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知名品牌</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锦韵环香</w:t>
            </w:r>
          </w:p>
        </w:tc>
        <w:tc>
          <w:tcPr>
            <w:tcW w:w="5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0"/>
                <w:sz w:val="18"/>
                <w:szCs w:val="18"/>
                <w:highlight w:val="none"/>
                <w:lang w:val="en-US" w:eastAsia="zh-CN"/>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≤5</w:t>
            </w:r>
          </w:p>
        </w:tc>
      </w:tr>
      <w:tr>
        <w:tblPrEx>
          <w:tblW w:w="5000" w:type="pct"/>
          <w:tblInd w:w="0" w:type="dxa"/>
          <w:tblLayout w:type="fixed"/>
          <w:tblCellMar>
            <w:top w:w="0" w:type="dxa"/>
            <w:left w:w="0" w:type="dxa"/>
            <w:bottom w:w="0" w:type="dxa"/>
            <w:right w:w="0" w:type="dxa"/>
          </w:tblCellMar>
        </w:tblPrEx>
        <w:trPr>
          <w:trHeight w:val="790"/>
        </w:trPr>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default"/>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val="en-US" w:eastAsia="zh-CN"/>
              </w:rPr>
              <w:t>6</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DE-R-</w:t>
            </w:r>
            <w:r>
              <w:rPr>
                <w:rFonts w:ascii="微软雅黑" w:eastAsia="微软雅黑" w:hAnsi="微软雅黑" w:cs="微软雅黑" w:hint="eastAsia"/>
                <w:color w:val="auto"/>
                <w:kern w:val="0"/>
                <w:sz w:val="18"/>
                <w:szCs w:val="18"/>
                <w:highlight w:val="none"/>
                <w:lang w:val="en-US" w:eastAsia="zh-CN"/>
              </w:rPr>
              <w:t>1E</w:t>
            </w:r>
          </w:p>
        </w:tc>
        <w:tc>
          <w:tcPr>
            <w:tcW w:w="28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default"/>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val="en-US" w:eastAsia="zh-CN"/>
              </w:rPr>
              <w:t>43</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品牌百货</w:t>
            </w:r>
          </w:p>
        </w:tc>
        <w:tc>
          <w:tcPr>
            <w:tcW w:w="9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left"/>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服饰、香化、鞋帽、箱包、皮具、珠宝、手表、玩具、电子产品、文创产品、旅游纪念品等，不包含食品、饮品、药品、保健品。</w:t>
            </w:r>
            <w:r>
              <w:rPr>
                <w:rFonts w:ascii="微软雅黑" w:eastAsia="微软雅黑" w:hAnsi="微软雅黑" w:cs="微软雅黑" w:hint="eastAsia"/>
                <w:color w:val="auto"/>
                <w:kern w:val="0"/>
                <w:sz w:val="18"/>
                <w:szCs w:val="18"/>
                <w:highlight w:val="none"/>
                <w:lang w:val="en-US" w:eastAsia="zh-CN"/>
              </w:rPr>
              <w:t>品牌不与周边重复。</w:t>
            </w:r>
            <w:r>
              <w:rPr>
                <w:rFonts w:ascii="微软雅黑" w:eastAsia="微软雅黑" w:hAnsi="微软雅黑" w:cs="微软雅黑" w:hint="eastAsia"/>
                <w:color w:val="auto"/>
                <w:kern w:val="0"/>
                <w:sz w:val="18"/>
                <w:szCs w:val="18"/>
                <w:highlight w:val="none"/>
                <w:lang/>
              </w:rPr>
              <w:t>不可经营百岁坊</w:t>
            </w:r>
            <w:r>
              <w:rPr>
                <w:rFonts w:ascii="微软雅黑" w:eastAsia="微软雅黑" w:hAnsi="微软雅黑" w:cs="微软雅黑" w:hint="eastAsia"/>
                <w:color w:val="auto"/>
                <w:kern w:val="0"/>
                <w:sz w:val="18"/>
                <w:szCs w:val="18"/>
                <w:highlight w:val="none"/>
                <w:lang w:val="en-US" w:eastAsia="zh-CN"/>
              </w:rPr>
              <w:t>品牌产品</w:t>
            </w:r>
            <w:r>
              <w:rPr>
                <w:rFonts w:ascii="微软雅黑" w:eastAsia="微软雅黑" w:hAnsi="微软雅黑" w:cs="微软雅黑" w:hint="eastAsia"/>
                <w:color w:val="auto"/>
                <w:kern w:val="0"/>
                <w:sz w:val="18"/>
                <w:szCs w:val="18"/>
                <w:highlight w:val="none"/>
                <w:lang w:eastAsia="zh-CN"/>
              </w:rPr>
              <w:t>、</w:t>
            </w:r>
            <w:r>
              <w:rPr>
                <w:rFonts w:ascii="微软雅黑" w:eastAsia="微软雅黑" w:hAnsi="微软雅黑" w:cs="微软雅黑" w:hint="eastAsia"/>
                <w:color w:val="auto"/>
                <w:kern w:val="0"/>
                <w:sz w:val="18"/>
                <w:szCs w:val="18"/>
                <w:highlight w:val="none"/>
                <w:lang w:val="en-US" w:eastAsia="zh-CN"/>
              </w:rPr>
              <w:t>熊猫生活馆品牌、新秀丽、常春藤童装</w:t>
            </w:r>
            <w:r>
              <w:rPr>
                <w:rFonts w:ascii="微软雅黑" w:eastAsia="微软雅黑" w:hAnsi="微软雅黑" w:cs="微软雅黑" w:hint="eastAsia"/>
                <w:color w:val="auto"/>
                <w:kern w:val="0"/>
                <w:sz w:val="18"/>
                <w:szCs w:val="18"/>
                <w:highlight w:val="none"/>
                <w:lang/>
              </w:rPr>
              <w:t>产品。</w:t>
            </w:r>
          </w:p>
        </w:tc>
        <w:tc>
          <w:tcPr>
            <w:tcW w:w="7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知名品牌</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锦色宴语</w:t>
            </w:r>
          </w:p>
        </w:tc>
        <w:tc>
          <w:tcPr>
            <w:tcW w:w="5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2"/>
                <w:sz w:val="18"/>
                <w:szCs w:val="18"/>
                <w:highlight w:val="none"/>
                <w:lang w:val="en-US" w:eastAsia="zh-CN" w:bidi="ar-SA"/>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sz w:val="18"/>
                <w:szCs w:val="18"/>
                <w:highlight w:val="none"/>
              </w:rPr>
              <w:t>≤5</w:t>
            </w:r>
          </w:p>
        </w:tc>
      </w:tr>
      <w:tr>
        <w:tblPrEx>
          <w:tblW w:w="5000" w:type="pct"/>
          <w:tblInd w:w="0" w:type="dxa"/>
          <w:tblLayout w:type="fixed"/>
          <w:tblCellMar>
            <w:top w:w="0" w:type="dxa"/>
            <w:left w:w="0" w:type="dxa"/>
            <w:bottom w:w="0" w:type="dxa"/>
            <w:right w:w="0" w:type="dxa"/>
          </w:tblCellMar>
        </w:tblPrEx>
        <w:trPr>
          <w:trHeight w:val="1560"/>
        </w:trPr>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default"/>
                <w:color w:val="auto"/>
                <w:sz w:val="18"/>
                <w:szCs w:val="18"/>
                <w:highlight w:val="none"/>
                <w:lang w:val="en-US" w:eastAsia="zh-CN"/>
              </w:rPr>
            </w:pPr>
            <w:r>
              <w:rPr>
                <w:rFonts w:ascii="微软雅黑" w:eastAsia="微软雅黑" w:hAnsi="微软雅黑" w:cs="微软雅黑" w:hint="eastAsia"/>
                <w:color w:val="auto"/>
                <w:sz w:val="18"/>
                <w:szCs w:val="18"/>
                <w:highlight w:val="none"/>
                <w:lang w:val="en-US" w:eastAsia="zh-CN"/>
              </w:rPr>
              <w:t>7</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DE-R-</w:t>
            </w:r>
            <w:r>
              <w:rPr>
                <w:rFonts w:ascii="微软雅黑" w:eastAsia="微软雅黑" w:hAnsi="微软雅黑" w:cs="微软雅黑" w:hint="eastAsia"/>
                <w:color w:val="auto"/>
                <w:kern w:val="0"/>
                <w:sz w:val="18"/>
                <w:szCs w:val="18"/>
                <w:highlight w:val="none"/>
                <w:lang w:val="en-US" w:eastAsia="zh-CN"/>
              </w:rPr>
              <w:t>3</w:t>
            </w:r>
            <w:r>
              <w:rPr>
                <w:rFonts w:ascii="微软雅黑" w:eastAsia="微软雅黑" w:hAnsi="微软雅黑" w:cs="微软雅黑" w:hint="eastAsia"/>
                <w:color w:val="auto"/>
                <w:kern w:val="0"/>
                <w:sz w:val="18"/>
                <w:szCs w:val="18"/>
                <w:highlight w:val="none"/>
                <w:lang/>
              </w:rPr>
              <w:t>D</w:t>
            </w:r>
          </w:p>
        </w:tc>
        <w:tc>
          <w:tcPr>
            <w:tcW w:w="28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val="en-US" w:eastAsia="zh-CN"/>
              </w:rPr>
              <w:t>104</w:t>
            </w:r>
            <w:r>
              <w:rPr>
                <w:rFonts w:ascii="微软雅黑" w:eastAsia="微软雅黑" w:hAnsi="微软雅黑" w:cs="微软雅黑" w:hint="eastAsia"/>
                <w:color w:val="auto"/>
                <w:kern w:val="0"/>
                <w:sz w:val="18"/>
                <w:szCs w:val="18"/>
                <w:highlight w:val="none"/>
                <w:lang/>
              </w:rPr>
              <w:t xml:space="preserve"> </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品牌百货</w:t>
            </w:r>
          </w:p>
        </w:tc>
        <w:tc>
          <w:tcPr>
            <w:tcW w:w="9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left"/>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服饰、香化、鞋帽、箱包、皮具、珠宝、手表、玩具、电子产品、文创产品、旅游纪念品等，不包含食品、饮品、药品、保健品。</w:t>
            </w:r>
            <w:r>
              <w:rPr>
                <w:rFonts w:ascii="微软雅黑" w:eastAsia="微软雅黑" w:hAnsi="微软雅黑" w:cs="微软雅黑" w:hint="eastAsia"/>
                <w:color w:val="auto"/>
                <w:kern w:val="0"/>
                <w:sz w:val="18"/>
                <w:szCs w:val="18"/>
                <w:highlight w:val="none"/>
                <w:lang w:val="en-US" w:eastAsia="zh-CN"/>
              </w:rPr>
              <w:t>品牌不与周边重复。</w:t>
            </w:r>
            <w:r>
              <w:rPr>
                <w:rFonts w:ascii="微软雅黑" w:eastAsia="微软雅黑" w:hAnsi="微软雅黑" w:cs="微软雅黑" w:hint="eastAsia"/>
                <w:color w:val="auto"/>
                <w:kern w:val="0"/>
                <w:sz w:val="18"/>
                <w:szCs w:val="18"/>
                <w:highlight w:val="none"/>
                <w:lang/>
              </w:rPr>
              <w:t>不可经营百岁坊</w:t>
            </w:r>
            <w:r>
              <w:rPr>
                <w:rFonts w:ascii="微软雅黑" w:eastAsia="微软雅黑" w:hAnsi="微软雅黑" w:cs="微软雅黑" w:hint="eastAsia"/>
                <w:color w:val="auto"/>
                <w:kern w:val="0"/>
                <w:sz w:val="18"/>
                <w:szCs w:val="18"/>
                <w:highlight w:val="none"/>
                <w:lang w:val="en-US" w:eastAsia="zh-CN"/>
              </w:rPr>
              <w:t>品牌产品</w:t>
            </w:r>
            <w:r>
              <w:rPr>
                <w:rFonts w:ascii="微软雅黑" w:eastAsia="微软雅黑" w:hAnsi="微软雅黑" w:cs="微软雅黑" w:hint="eastAsia"/>
                <w:color w:val="auto"/>
                <w:kern w:val="0"/>
                <w:sz w:val="18"/>
                <w:szCs w:val="18"/>
                <w:highlight w:val="none"/>
                <w:lang w:eastAsia="zh-CN"/>
              </w:rPr>
              <w:t>、</w:t>
            </w:r>
            <w:r>
              <w:rPr>
                <w:rFonts w:ascii="微软雅黑" w:eastAsia="微软雅黑" w:hAnsi="微软雅黑" w:cs="微软雅黑" w:hint="eastAsia"/>
                <w:color w:val="auto"/>
                <w:kern w:val="0"/>
                <w:sz w:val="18"/>
                <w:szCs w:val="18"/>
                <w:highlight w:val="none"/>
                <w:lang w:val="en-US" w:eastAsia="zh-CN"/>
              </w:rPr>
              <w:t>熊猫生活馆品牌、新秀丽、常春藤童装</w:t>
            </w:r>
            <w:r>
              <w:rPr>
                <w:rFonts w:ascii="微软雅黑" w:eastAsia="微软雅黑" w:hAnsi="微软雅黑" w:cs="微软雅黑" w:hint="eastAsia"/>
                <w:color w:val="auto"/>
                <w:kern w:val="0"/>
                <w:sz w:val="18"/>
                <w:szCs w:val="18"/>
                <w:highlight w:val="none"/>
                <w:lang/>
              </w:rPr>
              <w:t>产品。</w:t>
            </w:r>
          </w:p>
        </w:tc>
        <w:tc>
          <w:tcPr>
            <w:tcW w:w="7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知名品牌</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锦色宴语</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2"/>
                <w:sz w:val="18"/>
                <w:szCs w:val="18"/>
                <w:highlight w:val="none"/>
                <w:lang w:val="en-US" w:eastAsia="zh-CN" w:bidi="ar-SA"/>
              </w:rPr>
              <w:t>预计2024.3月交付场地，以实际交付时间为准。</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sz w:val="18"/>
                <w:szCs w:val="18"/>
                <w:highlight w:val="none"/>
              </w:rPr>
              <w:t>≤5</w:t>
            </w:r>
          </w:p>
        </w:tc>
      </w:tr>
      <w:tr>
        <w:tblPrEx>
          <w:tblW w:w="5000" w:type="pct"/>
          <w:tblInd w:w="0" w:type="dxa"/>
          <w:tblLayout w:type="fixed"/>
          <w:tblCellMar>
            <w:top w:w="0" w:type="dxa"/>
            <w:left w:w="0" w:type="dxa"/>
            <w:bottom w:w="0" w:type="dxa"/>
            <w:right w:w="0" w:type="dxa"/>
          </w:tblCellMar>
        </w:tblPrEx>
        <w:trPr>
          <w:trHeight w:val="1560"/>
        </w:trPr>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default"/>
                <w:color w:val="auto"/>
                <w:sz w:val="18"/>
                <w:szCs w:val="18"/>
                <w:highlight w:val="none"/>
                <w:lang w:val="en-US" w:eastAsia="zh-CN"/>
              </w:rPr>
            </w:pPr>
            <w:r>
              <w:rPr>
                <w:rFonts w:ascii="微软雅黑" w:eastAsia="微软雅黑" w:hAnsi="微软雅黑" w:cs="微软雅黑" w:hint="eastAsia"/>
                <w:color w:val="auto"/>
                <w:sz w:val="18"/>
                <w:szCs w:val="18"/>
                <w:highlight w:val="none"/>
                <w:lang w:val="en-US" w:eastAsia="zh-CN"/>
              </w:rPr>
              <w:t>8</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default"/>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DE-R-8D</w:t>
            </w:r>
          </w:p>
        </w:tc>
        <w:tc>
          <w:tcPr>
            <w:tcW w:w="28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98</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品牌百货</w:t>
            </w:r>
          </w:p>
        </w:tc>
        <w:tc>
          <w:tcPr>
            <w:tcW w:w="9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服饰、香化、鞋帽、箱包、皮具、珠宝、手表、玩具、电子产品、文创产品、旅游纪念品等，不包含食品、饮品、药品、保健品。</w:t>
            </w:r>
            <w:r>
              <w:rPr>
                <w:rFonts w:ascii="微软雅黑" w:eastAsia="微软雅黑" w:hAnsi="微软雅黑" w:cs="微软雅黑" w:hint="eastAsia"/>
                <w:color w:val="auto"/>
                <w:kern w:val="0"/>
                <w:sz w:val="18"/>
                <w:szCs w:val="18"/>
                <w:highlight w:val="none"/>
                <w:lang w:val="en-US" w:eastAsia="zh-CN"/>
              </w:rPr>
              <w:t>品牌不与周边重复。</w:t>
            </w:r>
            <w:r>
              <w:rPr>
                <w:rFonts w:ascii="微软雅黑" w:eastAsia="微软雅黑" w:hAnsi="微软雅黑" w:cs="微软雅黑" w:hint="eastAsia"/>
                <w:color w:val="auto"/>
                <w:kern w:val="0"/>
                <w:sz w:val="18"/>
                <w:szCs w:val="18"/>
                <w:highlight w:val="none"/>
                <w:lang/>
              </w:rPr>
              <w:t>不可经营百岁坊</w:t>
            </w:r>
            <w:r>
              <w:rPr>
                <w:rFonts w:ascii="微软雅黑" w:eastAsia="微软雅黑" w:hAnsi="微软雅黑" w:cs="微软雅黑" w:hint="eastAsia"/>
                <w:color w:val="auto"/>
                <w:kern w:val="0"/>
                <w:sz w:val="18"/>
                <w:szCs w:val="18"/>
                <w:highlight w:val="none"/>
                <w:lang w:eastAsia="zh-CN"/>
              </w:rPr>
              <w:t>品牌、新秀丽、</w:t>
            </w:r>
            <w:r>
              <w:rPr>
                <w:rFonts w:ascii="微软雅黑" w:eastAsia="微软雅黑" w:hAnsi="微软雅黑" w:cs="微软雅黑" w:hint="eastAsia"/>
                <w:color w:val="auto"/>
                <w:kern w:val="0"/>
                <w:sz w:val="18"/>
                <w:szCs w:val="18"/>
                <w:highlight w:val="none"/>
                <w:lang w:val="en-US" w:eastAsia="zh-CN"/>
              </w:rPr>
              <w:t>常春藤童装、熊猫生活馆品牌及其他</w:t>
            </w:r>
            <w:r>
              <w:rPr>
                <w:rFonts w:ascii="微软雅黑" w:eastAsia="微软雅黑" w:hAnsi="微软雅黑" w:cs="微软雅黑" w:hint="eastAsia"/>
                <w:color w:val="auto"/>
                <w:kern w:val="0"/>
                <w:sz w:val="18"/>
                <w:szCs w:val="18"/>
                <w:highlight w:val="none"/>
                <w:lang/>
              </w:rPr>
              <w:t>熊猫</w:t>
            </w:r>
            <w:r>
              <w:rPr>
                <w:rFonts w:ascii="微软雅黑" w:eastAsia="微软雅黑" w:hAnsi="微软雅黑" w:cs="微软雅黑" w:hint="eastAsia"/>
                <w:color w:val="auto"/>
                <w:kern w:val="0"/>
                <w:sz w:val="18"/>
                <w:szCs w:val="18"/>
                <w:highlight w:val="none"/>
                <w:lang w:eastAsia="zh-CN"/>
              </w:rPr>
              <w:t>玩具</w:t>
            </w:r>
            <w:r>
              <w:rPr>
                <w:rFonts w:ascii="微软雅黑" w:eastAsia="微软雅黑" w:hAnsi="微软雅黑" w:cs="微软雅黑" w:hint="eastAsia"/>
                <w:color w:val="auto"/>
                <w:kern w:val="0"/>
                <w:sz w:val="18"/>
                <w:szCs w:val="18"/>
                <w:highlight w:val="none"/>
                <w:lang/>
              </w:rPr>
              <w:t>产品。</w:t>
            </w:r>
          </w:p>
        </w:tc>
        <w:tc>
          <w:tcPr>
            <w:tcW w:w="7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知名品牌</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锦色宴语</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sz w:val="18"/>
                <w:szCs w:val="18"/>
                <w:highlight w:val="none"/>
              </w:rPr>
              <w:t>预计提质改造项目进场时间为2024年2月，改造前49㎡，改造前</w:t>
            </w:r>
            <w:r>
              <w:rPr>
                <w:rFonts w:ascii="微软雅黑" w:eastAsia="微软雅黑" w:hAnsi="微软雅黑" w:cs="微软雅黑" w:hint="eastAsia"/>
                <w:color w:val="auto"/>
                <w:sz w:val="18"/>
                <w:szCs w:val="18"/>
                <w:highlight w:val="none"/>
                <w:lang w:val="en-US" w:eastAsia="zh-CN"/>
              </w:rPr>
              <w:t>可</w:t>
            </w:r>
            <w:r>
              <w:rPr>
                <w:rFonts w:ascii="微软雅黑" w:eastAsia="微软雅黑" w:hAnsi="微软雅黑" w:cs="微软雅黑" w:hint="eastAsia"/>
                <w:color w:val="auto"/>
                <w:sz w:val="18"/>
                <w:szCs w:val="18"/>
                <w:highlight w:val="none"/>
              </w:rPr>
              <w:t>先开临时店过渡。月保底经营费用计租标准均按照改造前后实际经营面积乘以中标单价收取。</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sz w:val="18"/>
                <w:szCs w:val="18"/>
                <w:highlight w:val="none"/>
              </w:rPr>
              <w:t>≤5</w:t>
            </w:r>
          </w:p>
        </w:tc>
      </w:tr>
      <w:tr>
        <w:tblPrEx>
          <w:tblW w:w="5000" w:type="pct"/>
          <w:tblInd w:w="0" w:type="dxa"/>
          <w:tblLayout w:type="fixed"/>
          <w:tblCellMar>
            <w:top w:w="0" w:type="dxa"/>
            <w:left w:w="0" w:type="dxa"/>
            <w:bottom w:w="0" w:type="dxa"/>
            <w:right w:w="0" w:type="dxa"/>
          </w:tblCellMar>
        </w:tblPrEx>
        <w:trPr>
          <w:trHeight w:val="316"/>
        </w:trPr>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sz w:val="18"/>
                <w:szCs w:val="18"/>
                <w:highlight w:val="none"/>
                <w:lang w:val="en-US" w:eastAsia="zh-CN"/>
              </w:rPr>
            </w:pPr>
            <w:r>
              <w:rPr>
                <w:rFonts w:ascii="微软雅黑" w:eastAsia="微软雅黑" w:hAnsi="微软雅黑" w:cs="微软雅黑" w:hint="eastAsia"/>
                <w:color w:val="auto"/>
                <w:sz w:val="18"/>
                <w:szCs w:val="18"/>
                <w:highlight w:val="none"/>
                <w:lang w:val="en-US" w:eastAsia="zh-CN"/>
              </w:rPr>
              <w:t>9</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D-R-2D</w:t>
            </w:r>
          </w:p>
        </w:tc>
        <w:tc>
          <w:tcPr>
            <w:tcW w:w="28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87</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品牌百货</w:t>
            </w:r>
          </w:p>
        </w:tc>
        <w:tc>
          <w:tcPr>
            <w:tcW w:w="9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left"/>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服饰、香化、鞋帽、箱包、皮具、珠宝、手表、玩具、电子产品、文创产品、旅游纪念品等，不包含食品、饮品、药品、保健品。</w:t>
            </w:r>
            <w:r>
              <w:rPr>
                <w:rFonts w:ascii="微软雅黑" w:eastAsia="微软雅黑" w:hAnsi="微软雅黑" w:cs="微软雅黑" w:hint="eastAsia"/>
                <w:color w:val="auto"/>
                <w:kern w:val="0"/>
                <w:sz w:val="18"/>
                <w:szCs w:val="18"/>
                <w:highlight w:val="none"/>
                <w:lang w:val="en-US" w:eastAsia="zh-CN"/>
              </w:rPr>
              <w:t>品牌不与周边重复。</w:t>
            </w:r>
            <w:r>
              <w:rPr>
                <w:rFonts w:ascii="微软雅黑" w:eastAsia="微软雅黑" w:hAnsi="微软雅黑" w:cs="微软雅黑" w:hint="eastAsia"/>
                <w:color w:val="auto"/>
                <w:kern w:val="0"/>
                <w:sz w:val="18"/>
                <w:szCs w:val="18"/>
                <w:highlight w:val="none"/>
                <w:lang/>
              </w:rPr>
              <w:t>不可经营朱炳仁·铜品牌</w:t>
            </w:r>
            <w:r>
              <w:rPr>
                <w:rFonts w:ascii="微软雅黑" w:eastAsia="微软雅黑" w:hAnsi="微软雅黑" w:cs="微软雅黑" w:hint="eastAsia"/>
                <w:color w:val="auto"/>
                <w:kern w:val="0"/>
                <w:sz w:val="18"/>
                <w:szCs w:val="18"/>
                <w:highlight w:val="none"/>
                <w:lang w:eastAsia="zh-CN"/>
              </w:rPr>
              <w:t>、</w:t>
            </w:r>
            <w:r>
              <w:rPr>
                <w:rFonts w:ascii="微软雅黑" w:eastAsia="微软雅黑" w:hAnsi="微软雅黑" w:cs="微软雅黑" w:hint="eastAsia"/>
                <w:color w:val="auto"/>
                <w:kern w:val="0"/>
                <w:sz w:val="18"/>
                <w:szCs w:val="18"/>
                <w:highlight w:val="none"/>
                <w:lang/>
              </w:rPr>
              <w:t>藏韵圣宴工艺品品牌产品</w:t>
            </w:r>
            <w:r>
              <w:rPr>
                <w:rFonts w:ascii="微软雅黑" w:eastAsia="微软雅黑" w:hAnsi="微软雅黑" w:cs="微软雅黑" w:hint="eastAsia"/>
                <w:color w:val="auto"/>
                <w:kern w:val="0"/>
                <w:sz w:val="18"/>
                <w:szCs w:val="18"/>
                <w:highlight w:val="none"/>
                <w:lang w:val="en-US" w:eastAsia="zh-CN"/>
              </w:rPr>
              <w:t>及电子数码产品</w:t>
            </w:r>
            <w:r>
              <w:rPr>
                <w:rFonts w:ascii="微软雅黑" w:eastAsia="微软雅黑" w:hAnsi="微软雅黑" w:cs="微软雅黑" w:hint="eastAsia"/>
                <w:color w:val="auto"/>
                <w:kern w:val="0"/>
                <w:sz w:val="18"/>
                <w:szCs w:val="18"/>
                <w:highlight w:val="none"/>
                <w:lang/>
              </w:rPr>
              <w:t>。</w:t>
            </w:r>
          </w:p>
        </w:tc>
        <w:tc>
          <w:tcPr>
            <w:tcW w:w="7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知名品牌</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锦色宴语</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微软雅黑" w:eastAsia="微软雅黑" w:hAnsi="微软雅黑" w:cs="微软雅黑" w:hint="default"/>
                <w:color w:val="auto"/>
                <w:kern w:val="2"/>
                <w:sz w:val="18"/>
                <w:szCs w:val="18"/>
                <w:highlight w:val="none"/>
                <w:lang w:val="en-US" w:eastAsia="zh-CN" w:bidi="ar-SA"/>
              </w:rPr>
            </w:pPr>
            <w:r>
              <w:rPr>
                <w:rFonts w:ascii="微软雅黑" w:eastAsia="微软雅黑" w:hAnsi="微软雅黑" w:cs="微软雅黑" w:hint="eastAsia"/>
                <w:color w:val="auto"/>
                <w:sz w:val="18"/>
                <w:szCs w:val="18"/>
                <w:highlight w:val="none"/>
              </w:rPr>
              <w:t>预计提质改造项目进场时间为2023年10月，改造前</w:t>
            </w:r>
            <w:r>
              <w:rPr>
                <w:rFonts w:ascii="微软雅黑" w:eastAsia="微软雅黑" w:hAnsi="微软雅黑" w:cs="微软雅黑" w:hint="eastAsia"/>
                <w:color w:val="auto"/>
                <w:sz w:val="18"/>
                <w:szCs w:val="18"/>
                <w:highlight w:val="none"/>
                <w:lang w:val="en-US" w:eastAsia="zh-CN"/>
              </w:rPr>
              <w:t>可</w:t>
            </w:r>
            <w:r>
              <w:rPr>
                <w:rFonts w:ascii="微软雅黑" w:eastAsia="微软雅黑" w:hAnsi="微软雅黑" w:cs="微软雅黑" w:hint="eastAsia"/>
                <w:color w:val="auto"/>
                <w:sz w:val="18"/>
                <w:szCs w:val="18"/>
                <w:highlight w:val="none"/>
              </w:rPr>
              <w:t>先开临时店过渡。</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微软雅黑" w:eastAsia="微软雅黑" w:hAnsi="微软雅黑" w:cs="微软雅黑"/>
                <w:color w:val="auto"/>
                <w:kern w:val="2"/>
                <w:sz w:val="18"/>
                <w:szCs w:val="18"/>
                <w:highlight w:val="none"/>
                <w:lang w:val="en-US" w:eastAsia="zh-CN" w:bidi="ar-SA"/>
              </w:rPr>
            </w:pPr>
            <w:r>
              <w:rPr>
                <w:rFonts w:ascii="微软雅黑" w:eastAsia="微软雅黑" w:hAnsi="微软雅黑" w:cs="微软雅黑" w:hint="eastAsia"/>
                <w:color w:val="auto"/>
                <w:sz w:val="18"/>
                <w:szCs w:val="18"/>
                <w:highlight w:val="none"/>
              </w:rPr>
              <w:t>≤5</w:t>
            </w:r>
          </w:p>
        </w:tc>
      </w:tr>
      <w:tr>
        <w:tblPrEx>
          <w:tblW w:w="5000" w:type="pct"/>
          <w:tblInd w:w="0" w:type="dxa"/>
          <w:tblLayout w:type="fixed"/>
          <w:tblCellMar>
            <w:top w:w="0" w:type="dxa"/>
            <w:left w:w="0" w:type="dxa"/>
            <w:bottom w:w="0" w:type="dxa"/>
            <w:right w:w="0" w:type="dxa"/>
          </w:tblCellMar>
        </w:tblPrEx>
        <w:trPr>
          <w:trHeight w:val="404"/>
        </w:trPr>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default"/>
                <w:color w:val="auto"/>
                <w:sz w:val="18"/>
                <w:szCs w:val="18"/>
                <w:highlight w:val="none"/>
                <w:lang w:val="en-US" w:eastAsia="zh-CN"/>
              </w:rPr>
            </w:pPr>
            <w:r>
              <w:rPr>
                <w:rFonts w:ascii="微软雅黑" w:eastAsia="微软雅黑" w:hAnsi="微软雅黑" w:cs="微软雅黑" w:hint="eastAsia"/>
                <w:color w:val="auto"/>
                <w:sz w:val="18"/>
                <w:szCs w:val="18"/>
                <w:highlight w:val="none"/>
                <w:lang w:val="en-US" w:eastAsia="zh-CN"/>
              </w:rPr>
              <w:t>10</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D-R-18D</w:t>
            </w:r>
          </w:p>
        </w:tc>
        <w:tc>
          <w:tcPr>
            <w:tcW w:w="28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39</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品牌百货</w:t>
            </w:r>
          </w:p>
        </w:tc>
        <w:tc>
          <w:tcPr>
            <w:tcW w:w="9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left"/>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服饰、香化、鞋帽、箱包、皮具、珠宝、手表、玩具、电子产品、文创产品、旅游纪念品等，不包含食品、饮品、药品、保健品。</w:t>
            </w:r>
            <w:r>
              <w:rPr>
                <w:rFonts w:ascii="微软雅黑" w:eastAsia="微软雅黑" w:hAnsi="微软雅黑" w:cs="微软雅黑" w:hint="eastAsia"/>
                <w:color w:val="auto"/>
                <w:kern w:val="0"/>
                <w:sz w:val="18"/>
                <w:szCs w:val="18"/>
                <w:highlight w:val="none"/>
                <w:lang w:val="en-US" w:eastAsia="zh-CN"/>
              </w:rPr>
              <w:t>品牌不与周边重复。</w:t>
            </w:r>
            <w:r>
              <w:rPr>
                <w:rFonts w:ascii="微软雅黑" w:eastAsia="微软雅黑" w:hAnsi="微软雅黑" w:cs="微软雅黑" w:hint="eastAsia"/>
                <w:color w:val="auto"/>
                <w:kern w:val="0"/>
                <w:sz w:val="18"/>
                <w:szCs w:val="18"/>
                <w:highlight w:val="none"/>
                <w:lang/>
              </w:rPr>
              <w:t>不可经营朱炳仁·铜品牌</w:t>
            </w:r>
            <w:r>
              <w:rPr>
                <w:rFonts w:ascii="微软雅黑" w:eastAsia="微软雅黑" w:hAnsi="微软雅黑" w:cs="微软雅黑" w:hint="eastAsia"/>
                <w:color w:val="auto"/>
                <w:kern w:val="0"/>
                <w:sz w:val="18"/>
                <w:szCs w:val="18"/>
                <w:highlight w:val="none"/>
                <w:lang w:eastAsia="zh-CN"/>
              </w:rPr>
              <w:t>、</w:t>
            </w:r>
            <w:r>
              <w:rPr>
                <w:rFonts w:ascii="微软雅黑" w:eastAsia="微软雅黑" w:hAnsi="微软雅黑" w:cs="微软雅黑" w:hint="eastAsia"/>
                <w:color w:val="auto"/>
                <w:kern w:val="0"/>
                <w:sz w:val="18"/>
                <w:szCs w:val="18"/>
                <w:highlight w:val="none"/>
                <w:lang/>
              </w:rPr>
              <w:t>藏韵圣宴工艺品品牌产品</w:t>
            </w:r>
            <w:r>
              <w:rPr>
                <w:rFonts w:ascii="微软雅黑" w:eastAsia="微软雅黑" w:hAnsi="微软雅黑" w:cs="微软雅黑" w:hint="eastAsia"/>
                <w:color w:val="auto"/>
                <w:kern w:val="0"/>
                <w:sz w:val="18"/>
                <w:szCs w:val="18"/>
                <w:highlight w:val="none"/>
                <w:lang w:val="en-US" w:eastAsia="zh-CN"/>
              </w:rPr>
              <w:t>及电子数码产品</w:t>
            </w:r>
            <w:r>
              <w:rPr>
                <w:rFonts w:ascii="微软雅黑" w:eastAsia="微软雅黑" w:hAnsi="微软雅黑" w:cs="微软雅黑" w:hint="eastAsia"/>
                <w:color w:val="auto"/>
                <w:kern w:val="0"/>
                <w:sz w:val="18"/>
                <w:szCs w:val="18"/>
                <w:highlight w:val="none"/>
                <w:lang/>
              </w:rPr>
              <w:t>。</w:t>
            </w:r>
          </w:p>
        </w:tc>
        <w:tc>
          <w:tcPr>
            <w:tcW w:w="7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知名品牌</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锦色宴语</w:t>
            </w:r>
          </w:p>
        </w:tc>
        <w:tc>
          <w:tcPr>
            <w:tcW w:w="5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sz w:val="18"/>
                <w:szCs w:val="18"/>
                <w:highlight w:val="none"/>
              </w:rPr>
            </w:pPr>
            <w:r>
              <w:rPr>
                <w:rFonts w:ascii="微软雅黑" w:eastAsia="微软雅黑" w:hAnsi="微软雅黑" w:cs="微软雅黑" w:hint="eastAsia"/>
                <w:color w:val="auto"/>
                <w:sz w:val="18"/>
                <w:szCs w:val="18"/>
                <w:highlight w:val="none"/>
              </w:rPr>
              <w:t>预计提质改造项目进场时间为2023年10月，改造前</w:t>
            </w:r>
            <w:r>
              <w:rPr>
                <w:rFonts w:ascii="微软雅黑" w:eastAsia="微软雅黑" w:hAnsi="微软雅黑" w:cs="微软雅黑" w:hint="eastAsia"/>
                <w:color w:val="auto"/>
                <w:sz w:val="18"/>
                <w:szCs w:val="18"/>
                <w:highlight w:val="none"/>
                <w:lang w:val="en-US" w:eastAsia="zh-CN"/>
              </w:rPr>
              <w:t>可</w:t>
            </w:r>
            <w:r>
              <w:rPr>
                <w:rFonts w:ascii="微软雅黑" w:eastAsia="微软雅黑" w:hAnsi="微软雅黑" w:cs="微软雅黑" w:hint="eastAsia"/>
                <w:color w:val="auto"/>
                <w:sz w:val="18"/>
                <w:szCs w:val="18"/>
                <w:highlight w:val="none"/>
              </w:rPr>
              <w:t>先开临时店过渡。</w:t>
            </w:r>
          </w:p>
          <w:p>
            <w:pPr>
              <w:jc w:val="both"/>
              <w:rPr>
                <w:rFonts w:ascii="微软雅黑" w:eastAsia="微软雅黑" w:hAnsi="微软雅黑" w:cs="微软雅黑" w:hint="eastAsia"/>
                <w:color w:val="auto"/>
                <w:kern w:val="2"/>
                <w:sz w:val="18"/>
                <w:szCs w:val="18"/>
                <w:highlight w:val="none"/>
                <w:lang w:val="en-US" w:eastAsia="zh-CN" w:bidi="ar-SA"/>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sz w:val="18"/>
                <w:szCs w:val="18"/>
                <w:highlight w:val="none"/>
              </w:rPr>
              <w:t>≤5</w:t>
            </w:r>
          </w:p>
        </w:tc>
      </w:tr>
      <w:tr>
        <w:tblPrEx>
          <w:tblW w:w="5000" w:type="pct"/>
          <w:tblInd w:w="0" w:type="dxa"/>
          <w:tblLayout w:type="fixed"/>
          <w:tblCellMar>
            <w:top w:w="0" w:type="dxa"/>
            <w:left w:w="0" w:type="dxa"/>
            <w:bottom w:w="0" w:type="dxa"/>
            <w:right w:w="0" w:type="dxa"/>
          </w:tblCellMar>
        </w:tblPrEx>
        <w:trPr>
          <w:trHeight w:val="1718"/>
        </w:trPr>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default"/>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val="en-US" w:eastAsia="zh-CN"/>
              </w:rPr>
              <w:t>11</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D-R-20D</w:t>
            </w:r>
          </w:p>
        </w:tc>
        <w:tc>
          <w:tcPr>
            <w:tcW w:w="28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57</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品牌百货</w:t>
            </w:r>
          </w:p>
        </w:tc>
        <w:tc>
          <w:tcPr>
            <w:tcW w:w="9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服饰、香化、鞋帽、箱包、皮具、珠宝、手表、玩具、电子产品、文创产品、旅游纪念品等，不包含食品、饮品、药品、保健品。</w:t>
            </w:r>
            <w:r>
              <w:rPr>
                <w:rFonts w:ascii="微软雅黑" w:eastAsia="微软雅黑" w:hAnsi="微软雅黑" w:cs="微软雅黑" w:hint="eastAsia"/>
                <w:color w:val="auto"/>
                <w:kern w:val="0"/>
                <w:sz w:val="18"/>
                <w:szCs w:val="18"/>
                <w:highlight w:val="none"/>
                <w:lang w:val="en-US" w:eastAsia="zh-CN"/>
              </w:rPr>
              <w:t>品牌不与周边重复。</w:t>
            </w:r>
            <w:r>
              <w:rPr>
                <w:rFonts w:ascii="微软雅黑" w:eastAsia="微软雅黑" w:hAnsi="微软雅黑" w:cs="微软雅黑" w:hint="eastAsia"/>
                <w:color w:val="auto"/>
                <w:kern w:val="0"/>
                <w:sz w:val="18"/>
                <w:szCs w:val="18"/>
                <w:highlight w:val="none"/>
                <w:lang/>
              </w:rPr>
              <w:t>不可经营朱炳仁·铜品牌</w:t>
            </w:r>
            <w:r>
              <w:rPr>
                <w:rFonts w:ascii="微软雅黑" w:eastAsia="微软雅黑" w:hAnsi="微软雅黑" w:cs="微软雅黑" w:hint="eastAsia"/>
                <w:color w:val="auto"/>
                <w:kern w:val="0"/>
                <w:sz w:val="18"/>
                <w:szCs w:val="18"/>
                <w:highlight w:val="none"/>
                <w:lang w:eastAsia="zh-CN"/>
              </w:rPr>
              <w:t>、</w:t>
            </w:r>
            <w:r>
              <w:rPr>
                <w:rFonts w:ascii="微软雅黑" w:eastAsia="微软雅黑" w:hAnsi="微软雅黑" w:cs="微软雅黑" w:hint="eastAsia"/>
                <w:color w:val="auto"/>
                <w:kern w:val="0"/>
                <w:sz w:val="18"/>
                <w:szCs w:val="18"/>
                <w:highlight w:val="none"/>
                <w:lang/>
              </w:rPr>
              <w:t>藏韵圣宴工艺品品牌产品</w:t>
            </w:r>
            <w:r>
              <w:rPr>
                <w:rFonts w:ascii="微软雅黑" w:eastAsia="微软雅黑" w:hAnsi="微软雅黑" w:cs="微软雅黑" w:hint="eastAsia"/>
                <w:color w:val="auto"/>
                <w:kern w:val="0"/>
                <w:sz w:val="18"/>
                <w:szCs w:val="18"/>
                <w:highlight w:val="none"/>
                <w:lang w:val="en-US" w:eastAsia="zh-CN"/>
              </w:rPr>
              <w:t>及电子数码产品</w:t>
            </w:r>
            <w:r>
              <w:rPr>
                <w:rFonts w:ascii="微软雅黑" w:eastAsia="微软雅黑" w:hAnsi="微软雅黑" w:cs="微软雅黑" w:hint="eastAsia"/>
                <w:color w:val="auto"/>
                <w:kern w:val="0"/>
                <w:sz w:val="18"/>
                <w:szCs w:val="18"/>
                <w:highlight w:val="none"/>
                <w:lang/>
              </w:rPr>
              <w:t>。</w:t>
            </w:r>
          </w:p>
        </w:tc>
        <w:tc>
          <w:tcPr>
            <w:tcW w:w="7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知名品牌</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锦色宴语</w:t>
            </w:r>
          </w:p>
        </w:tc>
        <w:tc>
          <w:tcPr>
            <w:tcW w:w="5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sz w:val="18"/>
                <w:szCs w:val="18"/>
                <w:highlight w:val="none"/>
              </w:rPr>
            </w:pPr>
            <w:r>
              <w:rPr>
                <w:rFonts w:ascii="微软雅黑" w:eastAsia="微软雅黑" w:hAnsi="微软雅黑" w:cs="微软雅黑" w:hint="eastAsia"/>
                <w:color w:val="auto"/>
                <w:sz w:val="18"/>
                <w:szCs w:val="18"/>
                <w:highlight w:val="none"/>
              </w:rPr>
              <w:t>预计提质改造项目进场时间为2023年10月，改造前</w:t>
            </w:r>
            <w:r>
              <w:rPr>
                <w:rFonts w:ascii="微软雅黑" w:eastAsia="微软雅黑" w:hAnsi="微软雅黑" w:cs="微软雅黑" w:hint="eastAsia"/>
                <w:color w:val="auto"/>
                <w:sz w:val="18"/>
                <w:szCs w:val="18"/>
                <w:highlight w:val="none"/>
                <w:lang w:val="en-US" w:eastAsia="zh-CN"/>
              </w:rPr>
              <w:t>可</w:t>
            </w:r>
            <w:r>
              <w:rPr>
                <w:rFonts w:ascii="微软雅黑" w:eastAsia="微软雅黑" w:hAnsi="微软雅黑" w:cs="微软雅黑" w:hint="eastAsia"/>
                <w:color w:val="auto"/>
                <w:sz w:val="18"/>
                <w:szCs w:val="18"/>
                <w:highlight w:val="none"/>
              </w:rPr>
              <w:t>先开临时店过渡。</w:t>
            </w:r>
          </w:p>
          <w:p>
            <w:pPr>
              <w:jc w:val="center"/>
              <w:rPr>
                <w:rFonts w:ascii="微软雅黑" w:eastAsia="微软雅黑" w:hAnsi="微软雅黑" w:cs="微软雅黑" w:hint="eastAsia"/>
                <w:color w:val="auto"/>
                <w:kern w:val="2"/>
                <w:sz w:val="18"/>
                <w:szCs w:val="18"/>
                <w:highlight w:val="none"/>
                <w:lang w:val="en-US" w:eastAsia="zh-CN" w:bidi="ar-SA"/>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sz w:val="18"/>
                <w:szCs w:val="18"/>
                <w:highlight w:val="none"/>
              </w:rPr>
              <w:t>≤5</w:t>
            </w:r>
          </w:p>
        </w:tc>
      </w:tr>
      <w:tr>
        <w:tblPrEx>
          <w:tblW w:w="5000" w:type="pct"/>
          <w:tblInd w:w="0" w:type="dxa"/>
          <w:tblLayout w:type="fixed"/>
          <w:tblCellMar>
            <w:top w:w="0" w:type="dxa"/>
            <w:left w:w="0" w:type="dxa"/>
            <w:bottom w:w="0" w:type="dxa"/>
            <w:right w:w="0" w:type="dxa"/>
          </w:tblCellMar>
        </w:tblPrEx>
        <w:trPr>
          <w:trHeight w:val="90"/>
        </w:trPr>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default"/>
                <w:color w:val="auto"/>
                <w:sz w:val="18"/>
                <w:szCs w:val="18"/>
                <w:highlight w:val="none"/>
                <w:lang w:val="en-US" w:eastAsia="zh-CN"/>
              </w:rPr>
            </w:pPr>
            <w:r>
              <w:rPr>
                <w:rFonts w:ascii="微软雅黑" w:eastAsia="微软雅黑" w:hAnsi="微软雅黑" w:cs="微软雅黑" w:hint="eastAsia"/>
                <w:color w:val="auto"/>
                <w:sz w:val="18"/>
                <w:szCs w:val="18"/>
                <w:highlight w:val="none"/>
                <w:lang w:val="en-US" w:eastAsia="zh-CN"/>
              </w:rPr>
              <w:t>12</w:t>
            </w:r>
          </w:p>
        </w:tc>
        <w:tc>
          <w:tcPr>
            <w:tcW w:w="357" w:type="pct"/>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F-R-</w:t>
            </w:r>
            <w:r>
              <w:rPr>
                <w:rFonts w:ascii="微软雅黑" w:eastAsia="微软雅黑" w:hAnsi="微软雅黑" w:cs="微软雅黑" w:hint="eastAsia"/>
                <w:color w:val="auto"/>
                <w:kern w:val="0"/>
                <w:sz w:val="18"/>
                <w:szCs w:val="18"/>
                <w:highlight w:val="none"/>
                <w:lang w:val="en-US" w:eastAsia="zh-CN"/>
              </w:rPr>
              <w:t>8</w:t>
            </w:r>
            <w:r>
              <w:rPr>
                <w:rFonts w:ascii="微软雅黑" w:eastAsia="微软雅黑" w:hAnsi="微软雅黑" w:cs="微软雅黑" w:hint="eastAsia"/>
                <w:color w:val="auto"/>
                <w:kern w:val="0"/>
                <w:sz w:val="18"/>
                <w:szCs w:val="18"/>
                <w:highlight w:val="none"/>
                <w:lang/>
              </w:rPr>
              <w:t>D</w:t>
            </w:r>
          </w:p>
        </w:tc>
        <w:tc>
          <w:tcPr>
            <w:tcW w:w="285" w:type="pct"/>
            <w:tcBorders>
              <w:top w:val="single" w:sz="4" w:space="0" w:color="000000"/>
              <w:left w:val="single" w:sz="4" w:space="0" w:color="000000"/>
              <w:bottom w:val="nil"/>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val="en-US" w:eastAsia="zh-CN"/>
              </w:rPr>
              <w:t>9</w:t>
            </w:r>
            <w:r>
              <w:rPr>
                <w:rFonts w:ascii="微软雅黑" w:eastAsia="微软雅黑" w:hAnsi="微软雅黑" w:cs="微软雅黑" w:hint="eastAsia"/>
                <w:color w:val="auto"/>
                <w:kern w:val="0"/>
                <w:sz w:val="18"/>
                <w:szCs w:val="18"/>
                <w:highlight w:val="none"/>
                <w:lang/>
              </w:rPr>
              <w:t xml:space="preserve">7 </w:t>
            </w:r>
          </w:p>
        </w:tc>
        <w:tc>
          <w:tcPr>
            <w:tcW w:w="536" w:type="pct"/>
            <w:tcBorders>
              <w:top w:val="single" w:sz="4" w:space="0" w:color="000000"/>
              <w:left w:val="single" w:sz="4" w:space="0" w:color="000000"/>
              <w:bottom w:val="nil"/>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品牌百货</w:t>
            </w:r>
          </w:p>
        </w:tc>
        <w:tc>
          <w:tcPr>
            <w:tcW w:w="987" w:type="pct"/>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pPr>
              <w:widowControl/>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服饰、香化、鞋帽、箱包、皮具、珠宝、手表、玩具、电子产品、文创产品、旅游纪念品等，不包含食品、饮品、药品、保健品。</w:t>
            </w:r>
            <w:r>
              <w:rPr>
                <w:rFonts w:ascii="微软雅黑" w:eastAsia="微软雅黑" w:hAnsi="微软雅黑" w:cs="微软雅黑" w:hint="eastAsia"/>
                <w:color w:val="auto"/>
                <w:kern w:val="0"/>
                <w:sz w:val="18"/>
                <w:szCs w:val="18"/>
                <w:highlight w:val="none"/>
                <w:lang w:val="en-US" w:eastAsia="zh-CN"/>
              </w:rPr>
              <w:t>品牌不与周边重复。不可经营雷迪波尔。</w:t>
            </w:r>
          </w:p>
        </w:tc>
        <w:tc>
          <w:tcPr>
            <w:tcW w:w="7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知名品牌</w:t>
            </w:r>
          </w:p>
        </w:tc>
        <w:tc>
          <w:tcPr>
            <w:tcW w:w="840"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F指廊</w:t>
            </w:r>
          </w:p>
        </w:tc>
        <w:tc>
          <w:tcPr>
            <w:tcW w:w="5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0"/>
                <w:sz w:val="18"/>
                <w:szCs w:val="18"/>
                <w:highlight w:val="none"/>
                <w:lang w:val="en-US" w:eastAsia="zh-CN"/>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≤5</w:t>
            </w:r>
          </w:p>
        </w:tc>
      </w:tr>
      <w:tr>
        <w:tblPrEx>
          <w:tblW w:w="5000" w:type="pct"/>
          <w:tblInd w:w="0" w:type="dxa"/>
          <w:tblLayout w:type="fixed"/>
          <w:tblCellMar>
            <w:top w:w="0" w:type="dxa"/>
            <w:left w:w="0" w:type="dxa"/>
            <w:bottom w:w="0" w:type="dxa"/>
            <w:right w:w="0" w:type="dxa"/>
          </w:tblCellMar>
        </w:tblPrEx>
        <w:trPr>
          <w:trHeight w:val="1560"/>
        </w:trPr>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default"/>
                <w:color w:val="auto"/>
                <w:sz w:val="18"/>
                <w:szCs w:val="18"/>
                <w:highlight w:val="none"/>
                <w:lang w:val="en-US" w:eastAsia="zh-CN"/>
              </w:rPr>
            </w:pPr>
            <w:r>
              <w:rPr>
                <w:rFonts w:ascii="微软雅黑" w:eastAsia="微软雅黑" w:hAnsi="微软雅黑" w:cs="微软雅黑" w:hint="eastAsia"/>
                <w:color w:val="auto"/>
                <w:sz w:val="18"/>
                <w:szCs w:val="18"/>
                <w:highlight w:val="none"/>
                <w:lang w:val="en-US" w:eastAsia="zh-CN"/>
              </w:rPr>
              <w:t>13</w:t>
            </w:r>
          </w:p>
        </w:tc>
        <w:tc>
          <w:tcPr>
            <w:tcW w:w="357" w:type="pct"/>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G-R-</w:t>
            </w:r>
            <w:r>
              <w:rPr>
                <w:rFonts w:ascii="微软雅黑" w:eastAsia="微软雅黑" w:hAnsi="微软雅黑" w:cs="微软雅黑" w:hint="eastAsia"/>
                <w:color w:val="auto"/>
                <w:kern w:val="0"/>
                <w:sz w:val="18"/>
                <w:szCs w:val="18"/>
                <w:highlight w:val="none"/>
                <w:lang w:val="en-US" w:eastAsia="zh-CN"/>
              </w:rPr>
              <w:t>9</w:t>
            </w:r>
            <w:r>
              <w:rPr>
                <w:rFonts w:ascii="微软雅黑" w:eastAsia="微软雅黑" w:hAnsi="微软雅黑" w:cs="微软雅黑" w:hint="eastAsia"/>
                <w:color w:val="auto"/>
                <w:kern w:val="0"/>
                <w:sz w:val="18"/>
                <w:szCs w:val="18"/>
                <w:highlight w:val="none"/>
                <w:lang/>
              </w:rPr>
              <w:t>D</w:t>
            </w:r>
          </w:p>
        </w:tc>
        <w:tc>
          <w:tcPr>
            <w:tcW w:w="285" w:type="pct"/>
            <w:tcBorders>
              <w:top w:val="single" w:sz="4" w:space="0" w:color="000000"/>
              <w:left w:val="single" w:sz="4" w:space="0" w:color="000000"/>
              <w:bottom w:val="nil"/>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val="en-US" w:eastAsia="zh-CN"/>
              </w:rPr>
              <w:t>63</w:t>
            </w:r>
          </w:p>
        </w:tc>
        <w:tc>
          <w:tcPr>
            <w:tcW w:w="536" w:type="pct"/>
            <w:tcBorders>
              <w:top w:val="single" w:sz="4" w:space="0" w:color="000000"/>
              <w:left w:val="single" w:sz="4" w:space="0" w:color="000000"/>
              <w:bottom w:val="nil"/>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品牌百货</w:t>
            </w:r>
          </w:p>
        </w:tc>
        <w:tc>
          <w:tcPr>
            <w:tcW w:w="987" w:type="pct"/>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pPr>
              <w:widowControl/>
              <w:jc w:val="left"/>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服饰、香化、鞋帽、箱包、皮具、珠宝、手表、玩具、电子产品、文创产品、旅游纪念品等，不包含食品、饮品、药品、保健品。</w:t>
            </w:r>
            <w:r>
              <w:rPr>
                <w:rFonts w:ascii="微软雅黑" w:eastAsia="微软雅黑" w:hAnsi="微软雅黑" w:cs="微软雅黑" w:hint="eastAsia"/>
                <w:color w:val="auto"/>
                <w:kern w:val="0"/>
                <w:sz w:val="18"/>
                <w:szCs w:val="18"/>
                <w:highlight w:val="none"/>
                <w:lang w:val="en-US" w:eastAsia="zh-CN"/>
              </w:rPr>
              <w:t>品牌不与周边重复。</w:t>
            </w:r>
          </w:p>
        </w:tc>
        <w:tc>
          <w:tcPr>
            <w:tcW w:w="7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知名品牌</w:t>
            </w:r>
          </w:p>
        </w:tc>
        <w:tc>
          <w:tcPr>
            <w:tcW w:w="840"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G指廊</w:t>
            </w:r>
          </w:p>
        </w:tc>
        <w:tc>
          <w:tcPr>
            <w:tcW w:w="5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2"/>
                <w:sz w:val="18"/>
                <w:szCs w:val="18"/>
                <w:highlight w:val="none"/>
                <w:lang w:val="en-US" w:eastAsia="zh-CN" w:bidi="ar-SA"/>
              </w:rPr>
              <w:t>2024年3月交付场地</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sz w:val="18"/>
                <w:szCs w:val="18"/>
                <w:highlight w:val="none"/>
              </w:rPr>
              <w:t>≤5</w:t>
            </w:r>
          </w:p>
        </w:tc>
      </w:tr>
      <w:tr>
        <w:tblPrEx>
          <w:tblW w:w="5000" w:type="pct"/>
          <w:tblInd w:w="0" w:type="dxa"/>
          <w:tblLayout w:type="fixed"/>
          <w:tblCellMar>
            <w:top w:w="0" w:type="dxa"/>
            <w:left w:w="0" w:type="dxa"/>
            <w:bottom w:w="0" w:type="dxa"/>
            <w:right w:w="0" w:type="dxa"/>
          </w:tblCellMar>
        </w:tblPrEx>
        <w:trPr>
          <w:trHeight w:val="1560"/>
        </w:trPr>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default"/>
                <w:color w:val="auto"/>
                <w:sz w:val="18"/>
                <w:szCs w:val="18"/>
                <w:highlight w:val="none"/>
                <w:lang w:val="en-US" w:eastAsia="zh-CN"/>
              </w:rPr>
            </w:pPr>
            <w:r>
              <w:rPr>
                <w:rFonts w:ascii="微软雅黑" w:eastAsia="微软雅黑" w:hAnsi="微软雅黑" w:cs="微软雅黑" w:hint="eastAsia"/>
                <w:color w:val="auto"/>
                <w:sz w:val="18"/>
                <w:szCs w:val="18"/>
                <w:highlight w:val="none"/>
                <w:lang w:val="en-US" w:eastAsia="zh-CN"/>
              </w:rPr>
              <w:t>14</w:t>
            </w:r>
          </w:p>
        </w:tc>
        <w:tc>
          <w:tcPr>
            <w:tcW w:w="357" w:type="pct"/>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G-R-10D</w:t>
            </w:r>
          </w:p>
        </w:tc>
        <w:tc>
          <w:tcPr>
            <w:tcW w:w="285" w:type="pct"/>
            <w:tcBorders>
              <w:top w:val="single" w:sz="4" w:space="0" w:color="000000"/>
              <w:left w:val="single" w:sz="4" w:space="0" w:color="000000"/>
              <w:bottom w:val="nil"/>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 xml:space="preserve">42.00 </w:t>
            </w:r>
          </w:p>
        </w:tc>
        <w:tc>
          <w:tcPr>
            <w:tcW w:w="536" w:type="pct"/>
            <w:tcBorders>
              <w:top w:val="single" w:sz="4" w:space="0" w:color="000000"/>
              <w:left w:val="single" w:sz="4" w:space="0" w:color="000000"/>
              <w:bottom w:val="nil"/>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品牌百货</w:t>
            </w:r>
          </w:p>
        </w:tc>
        <w:tc>
          <w:tcPr>
            <w:tcW w:w="987" w:type="pct"/>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pPr>
              <w:widowControl/>
              <w:textAlignment w:val="center"/>
              <w:rPr>
                <w:rFonts w:ascii="微软雅黑" w:eastAsia="微软雅黑" w:hAnsi="微软雅黑" w:cs="微软雅黑" w:hint="default"/>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服饰、香化、鞋帽、箱包、皮具、珠宝、手表、玩具、电子产品、文创产品、旅游纪念品等，不包含食品、饮品、药品、保健品。</w:t>
            </w:r>
            <w:r>
              <w:rPr>
                <w:rFonts w:ascii="微软雅黑" w:eastAsia="微软雅黑" w:hAnsi="微软雅黑" w:cs="微软雅黑" w:hint="eastAsia"/>
                <w:color w:val="auto"/>
                <w:kern w:val="0"/>
                <w:sz w:val="18"/>
                <w:szCs w:val="18"/>
                <w:highlight w:val="none"/>
                <w:lang w:val="en-US" w:eastAsia="zh-CN"/>
              </w:rPr>
              <w:t>品牌不与周边重复。</w:t>
            </w:r>
          </w:p>
        </w:tc>
        <w:tc>
          <w:tcPr>
            <w:tcW w:w="7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知名品牌</w:t>
            </w:r>
          </w:p>
        </w:tc>
        <w:tc>
          <w:tcPr>
            <w:tcW w:w="840"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G指廊</w:t>
            </w:r>
          </w:p>
        </w:tc>
        <w:tc>
          <w:tcPr>
            <w:tcW w:w="5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0"/>
                <w:sz w:val="18"/>
                <w:szCs w:val="18"/>
                <w:highlight w:val="none"/>
                <w:lang w:val="en-US" w:eastAsia="zh-CN"/>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≤5</w:t>
            </w:r>
          </w:p>
        </w:tc>
      </w:tr>
      <w:tr>
        <w:tblPrEx>
          <w:tblW w:w="5000" w:type="pct"/>
          <w:tblInd w:w="0" w:type="dxa"/>
          <w:tblLayout w:type="fixed"/>
          <w:tblCellMar>
            <w:top w:w="0" w:type="dxa"/>
            <w:left w:w="0" w:type="dxa"/>
            <w:bottom w:w="0" w:type="dxa"/>
            <w:right w:w="0" w:type="dxa"/>
          </w:tblCellMar>
        </w:tblPrEx>
        <w:trPr>
          <w:trHeight w:val="1560"/>
        </w:trPr>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default"/>
                <w:color w:val="auto"/>
                <w:sz w:val="18"/>
                <w:szCs w:val="18"/>
                <w:highlight w:val="none"/>
                <w:lang w:val="en-US" w:eastAsia="zh-CN"/>
              </w:rPr>
            </w:pPr>
            <w:r>
              <w:rPr>
                <w:rFonts w:ascii="微软雅黑" w:eastAsia="微软雅黑" w:hAnsi="微软雅黑" w:cs="微软雅黑" w:hint="eastAsia"/>
                <w:color w:val="auto"/>
                <w:sz w:val="18"/>
                <w:szCs w:val="18"/>
                <w:highlight w:val="none"/>
                <w:lang w:val="en-US" w:eastAsia="zh-CN"/>
              </w:rPr>
              <w:t>15</w:t>
            </w:r>
          </w:p>
        </w:tc>
        <w:tc>
          <w:tcPr>
            <w:tcW w:w="357" w:type="pct"/>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G-R-</w:t>
            </w:r>
            <w:r>
              <w:rPr>
                <w:rFonts w:ascii="微软雅黑" w:eastAsia="微软雅黑" w:hAnsi="微软雅黑" w:cs="微软雅黑" w:hint="eastAsia"/>
                <w:color w:val="auto"/>
                <w:kern w:val="0"/>
                <w:sz w:val="18"/>
                <w:szCs w:val="18"/>
                <w:highlight w:val="none"/>
                <w:lang w:val="en-US" w:eastAsia="zh-CN"/>
              </w:rPr>
              <w:t>8</w:t>
            </w:r>
            <w:r>
              <w:rPr>
                <w:rFonts w:ascii="微软雅黑" w:eastAsia="微软雅黑" w:hAnsi="微软雅黑" w:cs="微软雅黑" w:hint="eastAsia"/>
                <w:color w:val="auto"/>
                <w:kern w:val="0"/>
                <w:sz w:val="18"/>
                <w:szCs w:val="18"/>
                <w:highlight w:val="none"/>
                <w:lang/>
              </w:rPr>
              <w:t>D</w:t>
            </w:r>
          </w:p>
        </w:tc>
        <w:tc>
          <w:tcPr>
            <w:tcW w:w="285" w:type="pct"/>
            <w:tcBorders>
              <w:top w:val="single" w:sz="4" w:space="0" w:color="000000"/>
              <w:left w:val="single" w:sz="4" w:space="0" w:color="000000"/>
              <w:bottom w:val="nil"/>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val="en-US" w:eastAsia="zh-CN"/>
              </w:rPr>
              <w:t>48</w:t>
            </w:r>
          </w:p>
        </w:tc>
        <w:tc>
          <w:tcPr>
            <w:tcW w:w="536" w:type="pct"/>
            <w:tcBorders>
              <w:top w:val="single" w:sz="4" w:space="0" w:color="000000"/>
              <w:left w:val="single" w:sz="4" w:space="0" w:color="000000"/>
              <w:bottom w:val="nil"/>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品牌百货</w:t>
            </w:r>
          </w:p>
        </w:tc>
        <w:tc>
          <w:tcPr>
            <w:tcW w:w="987" w:type="pct"/>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pPr>
              <w:widowControl/>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服饰、香化、鞋帽、箱包、皮具、珠宝、手表、玩具、电子产品、文创产品、旅游纪念品等，不包含食品、饮品、药品、保健品。</w:t>
            </w:r>
            <w:r>
              <w:rPr>
                <w:rFonts w:ascii="微软雅黑" w:eastAsia="微软雅黑" w:hAnsi="微软雅黑" w:cs="微软雅黑" w:hint="eastAsia"/>
                <w:color w:val="auto"/>
                <w:kern w:val="0"/>
                <w:sz w:val="18"/>
                <w:szCs w:val="18"/>
                <w:highlight w:val="none"/>
                <w:lang w:val="en-US" w:eastAsia="zh-CN"/>
              </w:rPr>
              <w:t>品牌不与周边重复。</w:t>
            </w:r>
          </w:p>
        </w:tc>
        <w:tc>
          <w:tcPr>
            <w:tcW w:w="7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知名品牌</w:t>
            </w:r>
          </w:p>
        </w:tc>
        <w:tc>
          <w:tcPr>
            <w:tcW w:w="840"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G指廊</w:t>
            </w:r>
          </w:p>
        </w:tc>
        <w:tc>
          <w:tcPr>
            <w:tcW w:w="5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default"/>
                <w:color w:val="auto"/>
                <w:kern w:val="0"/>
                <w:sz w:val="18"/>
                <w:szCs w:val="18"/>
                <w:highlight w:val="none"/>
                <w:lang w:val="en-US" w:eastAsia="zh-CN"/>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≤5</w:t>
            </w:r>
          </w:p>
        </w:tc>
      </w:tr>
      <w:tr>
        <w:tblPrEx>
          <w:tblW w:w="5000" w:type="pct"/>
          <w:tblInd w:w="0" w:type="dxa"/>
          <w:tblLayout w:type="fixed"/>
          <w:tblCellMar>
            <w:top w:w="0" w:type="dxa"/>
            <w:left w:w="0" w:type="dxa"/>
            <w:bottom w:w="0" w:type="dxa"/>
            <w:right w:w="0" w:type="dxa"/>
          </w:tblCellMar>
        </w:tblPrEx>
        <w:trPr>
          <w:trHeight w:val="263"/>
        </w:trPr>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default"/>
                <w:color w:val="auto"/>
                <w:sz w:val="18"/>
                <w:szCs w:val="18"/>
                <w:highlight w:val="none"/>
                <w:lang w:val="en-US" w:eastAsia="zh-CN"/>
              </w:rPr>
            </w:pPr>
            <w:r>
              <w:rPr>
                <w:rFonts w:ascii="微软雅黑" w:eastAsia="微软雅黑" w:hAnsi="微软雅黑" w:cs="微软雅黑" w:hint="eastAsia"/>
                <w:color w:val="auto"/>
                <w:sz w:val="18"/>
                <w:szCs w:val="18"/>
                <w:highlight w:val="none"/>
                <w:lang w:val="en-US" w:eastAsia="zh-CN"/>
              </w:rPr>
              <w:t>16</w:t>
            </w:r>
          </w:p>
        </w:tc>
        <w:tc>
          <w:tcPr>
            <w:tcW w:w="357" w:type="pct"/>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E-R-</w:t>
            </w:r>
            <w:r>
              <w:rPr>
                <w:rFonts w:ascii="微软雅黑" w:eastAsia="微软雅黑" w:hAnsi="微软雅黑" w:cs="微软雅黑" w:hint="eastAsia"/>
                <w:color w:val="auto"/>
                <w:kern w:val="0"/>
                <w:sz w:val="18"/>
                <w:szCs w:val="18"/>
                <w:highlight w:val="none"/>
                <w:lang w:val="en-US" w:eastAsia="zh-CN"/>
              </w:rPr>
              <w:t>21</w:t>
            </w:r>
            <w:r>
              <w:rPr>
                <w:rFonts w:ascii="微软雅黑" w:eastAsia="微软雅黑" w:hAnsi="微软雅黑" w:cs="微软雅黑" w:hint="eastAsia"/>
                <w:color w:val="auto"/>
                <w:kern w:val="0"/>
                <w:sz w:val="18"/>
                <w:szCs w:val="18"/>
                <w:highlight w:val="none"/>
                <w:lang/>
              </w:rPr>
              <w:t>D</w:t>
            </w:r>
          </w:p>
        </w:tc>
        <w:tc>
          <w:tcPr>
            <w:tcW w:w="285" w:type="pct"/>
            <w:tcBorders>
              <w:top w:val="single" w:sz="4" w:space="0" w:color="000000"/>
              <w:left w:val="single" w:sz="4" w:space="0" w:color="000000"/>
              <w:bottom w:val="nil"/>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val="en-US" w:eastAsia="zh-CN"/>
              </w:rPr>
              <w:t>68</w:t>
            </w:r>
            <w:r>
              <w:rPr>
                <w:rFonts w:ascii="微软雅黑" w:eastAsia="微软雅黑" w:hAnsi="微软雅黑" w:cs="微软雅黑" w:hint="eastAsia"/>
                <w:color w:val="auto"/>
                <w:kern w:val="0"/>
                <w:sz w:val="18"/>
                <w:szCs w:val="18"/>
                <w:highlight w:val="none"/>
                <w:lang/>
              </w:rPr>
              <w:t xml:space="preserve"> </w:t>
            </w:r>
          </w:p>
        </w:tc>
        <w:tc>
          <w:tcPr>
            <w:tcW w:w="536" w:type="pct"/>
            <w:tcBorders>
              <w:top w:val="single" w:sz="4" w:space="0" w:color="000000"/>
              <w:left w:val="single" w:sz="4" w:space="0" w:color="000000"/>
              <w:bottom w:val="nil"/>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品牌百货</w:t>
            </w:r>
          </w:p>
        </w:tc>
        <w:tc>
          <w:tcPr>
            <w:tcW w:w="987" w:type="pct"/>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pPr>
              <w:widowControl/>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可经营1个百货品牌，品类主要涵盖服饰、香化、鞋帽、箱包、皮具、珠宝、手表、玩具、电子产品、文创产品、旅游纪念品等，不包含食品、饮品、药品、保健品。</w:t>
            </w:r>
            <w:r>
              <w:rPr>
                <w:rFonts w:ascii="微软雅黑" w:eastAsia="微软雅黑" w:hAnsi="微软雅黑" w:cs="微软雅黑" w:hint="eastAsia"/>
                <w:color w:val="auto"/>
                <w:kern w:val="0"/>
                <w:sz w:val="18"/>
                <w:szCs w:val="18"/>
                <w:highlight w:val="none"/>
                <w:lang w:val="en-US" w:eastAsia="zh-CN"/>
              </w:rPr>
              <w:t>品牌不与周边重复。</w:t>
            </w:r>
            <w:r>
              <w:rPr>
                <w:rFonts w:ascii="微软雅黑" w:eastAsia="微软雅黑" w:hAnsi="微软雅黑" w:cs="微软雅黑" w:hint="eastAsia"/>
                <w:color w:val="auto"/>
                <w:kern w:val="0"/>
                <w:sz w:val="18"/>
                <w:szCs w:val="18"/>
                <w:highlight w:val="none"/>
                <w:lang/>
              </w:rPr>
              <w:t>不可经营百岁坊品牌产品</w:t>
            </w:r>
            <w:r>
              <w:rPr>
                <w:rFonts w:ascii="微软雅黑" w:eastAsia="微软雅黑" w:hAnsi="微软雅黑" w:cs="微软雅黑" w:hint="eastAsia"/>
                <w:color w:val="auto"/>
                <w:kern w:val="0"/>
                <w:sz w:val="18"/>
                <w:szCs w:val="18"/>
                <w:highlight w:val="none"/>
                <w:lang w:eastAsia="zh-CN"/>
              </w:rPr>
              <w:t>、</w:t>
            </w:r>
            <w:r>
              <w:rPr>
                <w:rFonts w:ascii="微软雅黑" w:eastAsia="微软雅黑" w:hAnsi="微软雅黑" w:cs="微软雅黑" w:hint="eastAsia"/>
                <w:color w:val="auto"/>
                <w:kern w:val="0"/>
                <w:sz w:val="18"/>
                <w:szCs w:val="18"/>
                <w:highlight w:val="none"/>
                <w:lang/>
              </w:rPr>
              <w:t>倍轻松品牌产品</w:t>
            </w:r>
            <w:r>
              <w:rPr>
                <w:rFonts w:ascii="微软雅黑" w:eastAsia="微软雅黑" w:hAnsi="微软雅黑" w:cs="微软雅黑" w:hint="eastAsia"/>
                <w:color w:val="auto"/>
                <w:kern w:val="0"/>
                <w:sz w:val="18"/>
                <w:szCs w:val="18"/>
                <w:highlight w:val="none"/>
                <w:lang w:eastAsia="zh-CN"/>
              </w:rPr>
              <w:t>、</w:t>
            </w:r>
            <w:r>
              <w:rPr>
                <w:rFonts w:ascii="微软雅黑" w:eastAsia="微软雅黑" w:hAnsi="微软雅黑" w:cs="微软雅黑" w:hint="eastAsia"/>
                <w:color w:val="auto"/>
                <w:kern w:val="0"/>
                <w:sz w:val="18"/>
                <w:szCs w:val="18"/>
                <w:highlight w:val="none"/>
                <w:lang w:val="en-US" w:eastAsia="zh-CN"/>
              </w:rPr>
              <w:t>心如莲华、比音勒芬。</w:t>
            </w:r>
          </w:p>
        </w:tc>
        <w:tc>
          <w:tcPr>
            <w:tcW w:w="7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知名品牌</w:t>
            </w:r>
          </w:p>
        </w:tc>
        <w:tc>
          <w:tcPr>
            <w:tcW w:w="840"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E指廊</w:t>
            </w:r>
          </w:p>
        </w:tc>
        <w:tc>
          <w:tcPr>
            <w:tcW w:w="5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0"/>
                <w:sz w:val="18"/>
                <w:szCs w:val="18"/>
                <w:highlight w:val="none"/>
                <w:lang w:val="en-US" w:eastAsia="zh-CN"/>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≤5</w:t>
            </w:r>
          </w:p>
        </w:tc>
      </w:tr>
      <w:tr>
        <w:tblPrEx>
          <w:tblW w:w="5000" w:type="pct"/>
          <w:tblInd w:w="0" w:type="dxa"/>
          <w:tblLayout w:type="fixed"/>
          <w:tblCellMar>
            <w:top w:w="0" w:type="dxa"/>
            <w:left w:w="0" w:type="dxa"/>
            <w:bottom w:w="0" w:type="dxa"/>
            <w:right w:w="0" w:type="dxa"/>
          </w:tblCellMar>
        </w:tblPrEx>
        <w:trPr>
          <w:trHeight w:val="1560"/>
        </w:trPr>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default"/>
                <w:color w:val="auto"/>
                <w:kern w:val="2"/>
                <w:sz w:val="18"/>
                <w:szCs w:val="18"/>
                <w:highlight w:val="none"/>
                <w:lang w:val="en-US" w:eastAsia="zh-CN" w:bidi="ar-SA"/>
              </w:rPr>
            </w:pPr>
            <w:r>
              <w:rPr>
                <w:rFonts w:ascii="微软雅黑" w:eastAsia="微软雅黑" w:hAnsi="微软雅黑" w:cs="微软雅黑" w:hint="eastAsia"/>
                <w:color w:val="auto"/>
                <w:kern w:val="2"/>
                <w:sz w:val="18"/>
                <w:szCs w:val="18"/>
                <w:highlight w:val="none"/>
                <w:lang w:val="en-US" w:eastAsia="zh-CN" w:bidi="ar-SA"/>
              </w:rPr>
              <w:t>17</w:t>
            </w:r>
          </w:p>
        </w:tc>
        <w:tc>
          <w:tcPr>
            <w:tcW w:w="357" w:type="pct"/>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val="en-US" w:eastAsia="zh-CN"/>
              </w:rPr>
              <w:t>G-R-6D</w:t>
            </w:r>
          </w:p>
        </w:tc>
        <w:tc>
          <w:tcPr>
            <w:tcW w:w="285" w:type="pct"/>
            <w:tcBorders>
              <w:top w:val="single" w:sz="4" w:space="0" w:color="000000"/>
              <w:left w:val="single" w:sz="4" w:space="0" w:color="000000"/>
              <w:bottom w:val="nil"/>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val="en-US" w:eastAsia="zh-CN"/>
              </w:rPr>
              <w:t>124</w:t>
            </w:r>
          </w:p>
        </w:tc>
        <w:tc>
          <w:tcPr>
            <w:tcW w:w="536" w:type="pct"/>
            <w:tcBorders>
              <w:top w:val="single" w:sz="4" w:space="0" w:color="000000"/>
              <w:left w:val="single" w:sz="4" w:space="0" w:color="000000"/>
              <w:bottom w:val="nil"/>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品牌百货</w:t>
            </w:r>
          </w:p>
        </w:tc>
        <w:tc>
          <w:tcPr>
            <w:tcW w:w="987" w:type="pct"/>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pPr>
              <w:widowControl/>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服饰、香化、鞋帽、箱包、皮具、珠宝、手表、玩具、电子产品、文创产品、旅游纪念品等，不包含食品、饮品、药品、保健品。</w:t>
            </w:r>
            <w:r>
              <w:rPr>
                <w:rFonts w:ascii="微软雅黑" w:eastAsia="微软雅黑" w:hAnsi="微软雅黑" w:cs="微软雅黑" w:hint="eastAsia"/>
                <w:color w:val="auto"/>
                <w:kern w:val="0"/>
                <w:sz w:val="18"/>
                <w:szCs w:val="18"/>
                <w:highlight w:val="none"/>
                <w:lang w:val="en-US" w:eastAsia="zh-CN"/>
              </w:rPr>
              <w:t>品牌不与周边重复。</w:t>
            </w:r>
          </w:p>
        </w:tc>
        <w:tc>
          <w:tcPr>
            <w:tcW w:w="7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知名品牌</w:t>
            </w:r>
          </w:p>
        </w:tc>
        <w:tc>
          <w:tcPr>
            <w:tcW w:w="840"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G指廊</w:t>
            </w:r>
          </w:p>
        </w:tc>
        <w:tc>
          <w:tcPr>
            <w:tcW w:w="5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0"/>
                <w:sz w:val="18"/>
                <w:szCs w:val="18"/>
                <w:highlight w:val="none"/>
                <w:lang w:val="en-US" w:eastAsia="zh-CN"/>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≤5</w:t>
            </w:r>
          </w:p>
        </w:tc>
      </w:tr>
      <w:tr>
        <w:tblPrEx>
          <w:tblW w:w="5000" w:type="pct"/>
          <w:tblInd w:w="0" w:type="dxa"/>
          <w:tblLayout w:type="fixed"/>
          <w:tblCellMar>
            <w:top w:w="0" w:type="dxa"/>
            <w:left w:w="0" w:type="dxa"/>
            <w:bottom w:w="0" w:type="dxa"/>
            <w:right w:w="0" w:type="dxa"/>
          </w:tblCellMar>
        </w:tblPrEx>
        <w:trPr>
          <w:trHeight w:val="1560"/>
        </w:trPr>
        <w:tc>
          <w:tcPr>
            <w:tcW w:w="178"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default"/>
                <w:color w:val="auto"/>
                <w:kern w:val="2"/>
                <w:sz w:val="18"/>
                <w:szCs w:val="18"/>
                <w:highlight w:val="none"/>
                <w:lang w:val="en-US" w:eastAsia="zh-CN" w:bidi="ar-SA"/>
              </w:rPr>
            </w:pPr>
            <w:r>
              <w:rPr>
                <w:rFonts w:ascii="微软雅黑" w:eastAsia="微软雅黑" w:hAnsi="微软雅黑" w:cs="微软雅黑" w:hint="eastAsia"/>
                <w:color w:val="auto"/>
                <w:sz w:val="18"/>
                <w:szCs w:val="18"/>
                <w:highlight w:val="none"/>
                <w:lang w:val="en-US" w:eastAsia="zh-CN"/>
              </w:rPr>
              <w:t>18</w:t>
            </w:r>
          </w:p>
        </w:tc>
        <w:tc>
          <w:tcPr>
            <w:tcW w:w="357" w:type="pct"/>
            <w:tcBorders>
              <w:top w:val="single" w:sz="4" w:space="0" w:color="000000"/>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D-R-3D</w:t>
            </w:r>
          </w:p>
        </w:tc>
        <w:tc>
          <w:tcPr>
            <w:tcW w:w="285" w:type="pct"/>
            <w:tcBorders>
              <w:top w:val="single" w:sz="4" w:space="0" w:color="000000"/>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 xml:space="preserve">99 </w:t>
            </w:r>
          </w:p>
        </w:tc>
        <w:tc>
          <w:tcPr>
            <w:tcW w:w="536" w:type="pct"/>
            <w:tcBorders>
              <w:top w:val="single" w:sz="4" w:space="0" w:color="000000"/>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品牌百货</w:t>
            </w:r>
          </w:p>
        </w:tc>
        <w:tc>
          <w:tcPr>
            <w:tcW w:w="987" w:type="pct"/>
            <w:tcBorders>
              <w:top w:val="single" w:sz="4" w:space="0" w:color="000000"/>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pPr>
              <w:widowControl/>
              <w:jc w:val="left"/>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可经营1个百货品牌，品类主要涵盖服饰、香化、鞋帽、箱包、皮具、珠宝、手表、玩具、电子产品、文创产品、旅游纪念品等，不包含食品、饮品、药品、保健品。不可经营朱炳仁·铜品牌及藏韵圣宴工艺品品牌产品。</w:t>
            </w:r>
          </w:p>
        </w:tc>
        <w:tc>
          <w:tcPr>
            <w:tcW w:w="777" w:type="pct"/>
            <w:tcBorders>
              <w:top w:val="single" w:sz="4" w:space="0" w:color="000000"/>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知名品牌</w:t>
            </w:r>
          </w:p>
        </w:tc>
        <w:tc>
          <w:tcPr>
            <w:tcW w:w="840"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D指廊</w:t>
            </w:r>
          </w:p>
        </w:tc>
        <w:tc>
          <w:tcPr>
            <w:tcW w:w="536"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2"/>
                <w:sz w:val="18"/>
                <w:szCs w:val="18"/>
                <w:highlight w:val="none"/>
                <w:lang w:val="en-US" w:eastAsia="zh-CN" w:bidi="ar-SA"/>
              </w:rPr>
            </w:pPr>
          </w:p>
        </w:tc>
        <w:tc>
          <w:tcPr>
            <w:tcW w:w="500"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sz w:val="18"/>
                <w:szCs w:val="18"/>
                <w:highlight w:val="none"/>
              </w:rPr>
              <w:t>≤5</w:t>
            </w:r>
          </w:p>
        </w:tc>
      </w:tr>
      <w:tr>
        <w:tblPrEx>
          <w:tblW w:w="5000" w:type="pct"/>
          <w:tblInd w:w="0" w:type="dxa"/>
          <w:tblLayout w:type="fixed"/>
          <w:tblCellMar>
            <w:top w:w="0" w:type="dxa"/>
            <w:left w:w="0" w:type="dxa"/>
            <w:bottom w:w="0" w:type="dxa"/>
            <w:right w:w="0" w:type="dxa"/>
          </w:tblCellMar>
        </w:tblPrEx>
        <w:trPr>
          <w:trHeight w:val="1560"/>
        </w:trPr>
        <w:tc>
          <w:tcPr>
            <w:tcW w:w="178" w:type="pct"/>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default"/>
                <w:color w:val="auto"/>
                <w:sz w:val="18"/>
                <w:szCs w:val="18"/>
                <w:highlight w:val="none"/>
                <w:lang w:val="en-US" w:eastAsia="zh-CN"/>
              </w:rPr>
            </w:pPr>
            <w:r>
              <w:rPr>
                <w:rFonts w:ascii="微软雅黑" w:eastAsia="微软雅黑" w:hAnsi="微软雅黑" w:cs="微软雅黑" w:hint="eastAsia"/>
                <w:color w:val="auto"/>
                <w:sz w:val="18"/>
                <w:szCs w:val="18"/>
                <w:highlight w:val="none"/>
                <w:lang w:val="en-US" w:eastAsia="zh-CN"/>
              </w:rPr>
              <w:t>19</w:t>
            </w:r>
          </w:p>
        </w:tc>
        <w:tc>
          <w:tcPr>
            <w:tcW w:w="357" w:type="pct"/>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D-R-7D</w:t>
            </w:r>
          </w:p>
        </w:tc>
        <w:tc>
          <w:tcPr>
            <w:tcW w:w="285" w:type="pct"/>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68</w:t>
            </w:r>
          </w:p>
        </w:tc>
        <w:tc>
          <w:tcPr>
            <w:tcW w:w="536" w:type="pct"/>
            <w:tcBorders>
              <w:top w:val="single" w:sz="4" w:space="0" w:color="auto"/>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品牌百货</w:t>
            </w:r>
          </w:p>
        </w:tc>
        <w:tc>
          <w:tcPr>
            <w:tcW w:w="987" w:type="pct"/>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pPr>
              <w:widowControl/>
              <w:textAlignment w:val="center"/>
              <w:rPr>
                <w:rFonts w:ascii="微软雅黑" w:eastAsia="微软雅黑" w:hAnsi="微软雅黑" w:cs="微软雅黑" w:hint="default"/>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服饰、香化、鞋帽、箱包、皮具、珠宝、手表、玩具、电子产品、文创产品、旅游纪念品等，不包含食品、饮品、药品、保健品。不可经营朱炳仁·铜品牌及藏韵圣宴工艺品品牌产品。</w:t>
            </w:r>
          </w:p>
        </w:tc>
        <w:tc>
          <w:tcPr>
            <w:tcW w:w="777" w:type="pct"/>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知名品牌</w:t>
            </w:r>
          </w:p>
        </w:tc>
        <w:tc>
          <w:tcPr>
            <w:tcW w:w="840"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D指廊</w:t>
            </w:r>
          </w:p>
        </w:tc>
        <w:tc>
          <w:tcPr>
            <w:tcW w:w="536"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eastAsia="zh-CN"/>
              </w:rPr>
              <w:t>预计2024</w:t>
            </w:r>
            <w:r>
              <w:rPr>
                <w:rFonts w:ascii="微软雅黑" w:eastAsia="微软雅黑" w:hAnsi="微软雅黑" w:cs="微软雅黑" w:hint="eastAsia"/>
                <w:color w:val="auto"/>
                <w:kern w:val="0"/>
                <w:sz w:val="18"/>
                <w:szCs w:val="18"/>
                <w:highlight w:val="none"/>
                <w:lang w:val="en-US" w:eastAsia="zh-CN"/>
              </w:rPr>
              <w:t>年</w:t>
            </w:r>
            <w:r>
              <w:rPr>
                <w:rFonts w:ascii="微软雅黑" w:eastAsia="微软雅黑" w:hAnsi="微软雅黑" w:cs="微软雅黑" w:hint="eastAsia"/>
                <w:color w:val="auto"/>
                <w:kern w:val="0"/>
                <w:sz w:val="18"/>
                <w:szCs w:val="18"/>
                <w:highlight w:val="none"/>
                <w:lang w:eastAsia="zh-CN"/>
              </w:rPr>
              <w:t>3月交付场地。</w:t>
            </w:r>
          </w:p>
        </w:tc>
        <w:tc>
          <w:tcPr>
            <w:tcW w:w="500"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pPr>
              <w:jc w:val="center"/>
              <w:rPr>
                <w:rFonts w:ascii="微软雅黑" w:eastAsia="微软雅黑" w:hAnsi="微软雅黑" w:cs="微软雅黑" w:hint="eastAsia"/>
                <w:color w:val="auto"/>
                <w:kern w:val="0"/>
                <w:sz w:val="18"/>
                <w:szCs w:val="18"/>
                <w:highlight w:val="none"/>
                <w:lang w:val="en-US" w:eastAsia="zh-CN"/>
              </w:rPr>
            </w:pPr>
            <w:r>
              <w:rPr>
                <w:rFonts w:ascii="微软雅黑" w:eastAsia="微软雅黑" w:hAnsi="微软雅黑" w:cs="微软雅黑" w:hint="eastAsia"/>
                <w:color w:val="auto"/>
                <w:kern w:val="0"/>
                <w:sz w:val="18"/>
                <w:szCs w:val="18"/>
                <w:highlight w:val="none"/>
                <w:lang/>
              </w:rPr>
              <w:t>≤5</w:t>
            </w:r>
          </w:p>
        </w:tc>
      </w:tr>
      <w:tr>
        <w:tblPrEx>
          <w:tblW w:w="5000" w:type="pct"/>
          <w:tblInd w:w="0" w:type="dxa"/>
          <w:tblLayout w:type="fixed"/>
          <w:tblCellMar>
            <w:top w:w="0" w:type="dxa"/>
            <w:left w:w="0" w:type="dxa"/>
            <w:bottom w:w="0" w:type="dxa"/>
            <w:right w:w="0" w:type="dxa"/>
          </w:tblCellMar>
        </w:tblPrEx>
        <w:trPr>
          <w:trHeight w:val="978"/>
        </w:trPr>
        <w:tc>
          <w:tcPr>
            <w:tcW w:w="178"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微软雅黑" w:eastAsia="微软雅黑" w:hAnsi="微软雅黑" w:cs="微软雅黑" w:hint="default"/>
                <w:color w:val="auto"/>
                <w:sz w:val="18"/>
                <w:szCs w:val="18"/>
                <w:highlight w:val="none"/>
                <w:lang w:val="en-US" w:eastAsia="zh-CN"/>
              </w:rPr>
            </w:pPr>
            <w:r>
              <w:rPr>
                <w:rFonts w:ascii="微软雅黑" w:eastAsia="微软雅黑" w:hAnsi="微软雅黑" w:cs="微软雅黑" w:hint="eastAsia"/>
                <w:color w:val="auto"/>
                <w:sz w:val="18"/>
                <w:szCs w:val="18"/>
                <w:highlight w:val="none"/>
                <w:lang w:val="en-US" w:eastAsia="zh-CN"/>
              </w:rPr>
              <w:t>20</w:t>
            </w:r>
          </w:p>
        </w:tc>
        <w:tc>
          <w:tcPr>
            <w:tcW w:w="357" w:type="pct"/>
            <w:tcBorders>
              <w:top w:val="single" w:sz="4" w:space="0" w:color="auto"/>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D-R-6D</w:t>
            </w:r>
          </w:p>
        </w:tc>
        <w:tc>
          <w:tcPr>
            <w:tcW w:w="285" w:type="pct"/>
            <w:tcBorders>
              <w:top w:val="single" w:sz="4" w:space="0" w:color="auto"/>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 xml:space="preserve">64 </w:t>
            </w:r>
          </w:p>
        </w:tc>
        <w:tc>
          <w:tcPr>
            <w:tcW w:w="536" w:type="pct"/>
            <w:tcBorders>
              <w:top w:val="single" w:sz="4" w:space="0" w:color="auto"/>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pPr>
              <w:widowControl/>
              <w:jc w:val="center"/>
              <w:textAlignment w:val="center"/>
              <w:rPr>
                <w:rFonts w:ascii="微软雅黑" w:eastAsia="微软雅黑" w:hAnsi="微软雅黑" w:cs="微软雅黑"/>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品牌百货</w:t>
            </w:r>
          </w:p>
        </w:tc>
        <w:tc>
          <w:tcPr>
            <w:tcW w:w="987" w:type="pct"/>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left"/>
              <w:textAlignment w:val="center"/>
              <w:rPr>
                <w:rFonts w:ascii="微软雅黑" w:eastAsia="微软雅黑" w:hAnsi="微软雅黑" w:cs="微软雅黑"/>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服饰、香化、鞋帽、箱包、皮具、珠宝、手表、玩具、电子产品、文创产品、旅游纪念品等，不包含食品、饮品、药品、保健品。不可经营朱炳仁·铜品牌及藏韵圣宴工艺品品牌产品。</w:t>
            </w:r>
          </w:p>
        </w:tc>
        <w:tc>
          <w:tcPr>
            <w:tcW w:w="777" w:type="pct"/>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知名品牌</w:t>
            </w:r>
          </w:p>
        </w:tc>
        <w:tc>
          <w:tcPr>
            <w:tcW w:w="840" w:type="pct"/>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pPr>
              <w:widowControl/>
              <w:jc w:val="center"/>
              <w:textAlignment w:val="center"/>
              <w:rPr>
                <w:rFonts w:ascii="微软雅黑" w:eastAsia="微软雅黑" w:hAnsi="微软雅黑" w:cs="微软雅黑"/>
                <w:color w:val="auto"/>
                <w:kern w:val="2"/>
                <w:sz w:val="18"/>
                <w:szCs w:val="18"/>
                <w:highlight w:val="none"/>
                <w:lang w:val="en-US" w:eastAsia="zh-CN" w:bidi="ar-SA"/>
              </w:rPr>
            </w:pPr>
            <w:r>
              <w:rPr>
                <w:rFonts w:ascii="微软雅黑" w:eastAsia="微软雅黑" w:hAnsi="微软雅黑" w:cs="微软雅黑" w:hint="eastAsia"/>
                <w:color w:val="auto"/>
                <w:kern w:val="0"/>
                <w:sz w:val="18"/>
                <w:szCs w:val="18"/>
                <w:highlight w:val="none"/>
                <w:lang/>
              </w:rPr>
              <w:t>D</w:t>
            </w:r>
            <w:r>
              <w:rPr>
                <w:rFonts w:ascii="微软雅黑" w:eastAsia="微软雅黑" w:hAnsi="微软雅黑" w:cs="微软雅黑" w:hint="eastAsia"/>
                <w:color w:val="auto"/>
                <w:kern w:val="0"/>
                <w:sz w:val="18"/>
                <w:szCs w:val="18"/>
                <w:highlight w:val="none"/>
                <w:lang w:val="en-US" w:eastAsia="zh-CN"/>
              </w:rPr>
              <w:t>E连</w:t>
            </w:r>
            <w:r>
              <w:rPr>
                <w:rFonts w:ascii="微软雅黑" w:eastAsia="微软雅黑" w:hAnsi="微软雅黑" w:cs="微软雅黑" w:hint="eastAsia"/>
                <w:color w:val="auto"/>
                <w:kern w:val="0"/>
                <w:sz w:val="18"/>
                <w:szCs w:val="18"/>
                <w:highlight w:val="none"/>
                <w:lang/>
              </w:rPr>
              <w:t>廊</w:t>
            </w:r>
          </w:p>
        </w:tc>
        <w:tc>
          <w:tcPr>
            <w:tcW w:w="536" w:type="pct"/>
            <w:tcBorders>
              <w:top w:val="single" w:sz="4" w:space="0" w:color="auto"/>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pPr>
              <w:jc w:val="both"/>
              <w:rPr>
                <w:rFonts w:ascii="微软雅黑" w:eastAsia="微软雅黑" w:hAnsi="微软雅黑" w:cs="微软雅黑" w:hint="eastAsia"/>
                <w:color w:val="auto"/>
                <w:kern w:val="2"/>
                <w:sz w:val="18"/>
                <w:szCs w:val="18"/>
                <w:highlight w:val="none"/>
                <w:lang w:val="en-US" w:eastAsia="zh-CN" w:bidi="ar-SA"/>
              </w:rPr>
            </w:pPr>
          </w:p>
        </w:tc>
        <w:tc>
          <w:tcPr>
            <w:tcW w:w="500" w:type="pct"/>
            <w:tcBorders>
              <w:top w:val="single" w:sz="4" w:space="0" w:color="auto"/>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pPr>
              <w:jc w:val="center"/>
              <w:rPr>
                <w:rFonts w:ascii="微软雅黑" w:eastAsia="微软雅黑" w:hAnsi="微软雅黑" w:cs="微软雅黑"/>
                <w:color w:val="auto"/>
                <w:kern w:val="2"/>
                <w:sz w:val="18"/>
                <w:szCs w:val="18"/>
                <w:highlight w:val="none"/>
                <w:lang w:val="en-US" w:eastAsia="zh-CN" w:bidi="ar-SA"/>
              </w:rPr>
            </w:pPr>
            <w:r>
              <w:rPr>
                <w:rFonts w:ascii="微软雅黑" w:eastAsia="微软雅黑" w:hAnsi="微软雅黑" w:cs="微软雅黑" w:hint="eastAsia"/>
                <w:color w:val="auto"/>
                <w:sz w:val="18"/>
                <w:szCs w:val="18"/>
                <w:highlight w:val="none"/>
              </w:rPr>
              <w:t>≤5</w:t>
            </w:r>
          </w:p>
        </w:tc>
      </w:tr>
    </w:tbl>
    <w:p>
      <w:pPr>
        <w:jc w:val="left"/>
        <w:rPr>
          <w:rFonts w:hint="eastAsia"/>
          <w:lang w:val="en-US" w:eastAsia="zh-CN"/>
        </w:rPr>
      </w:pPr>
    </w:p>
    <w:p>
      <w:pPr>
        <w:jc w:val="left"/>
        <w:rPr>
          <w:rFonts w:hint="default"/>
          <w:b/>
          <w:bCs/>
          <w:sz w:val="21"/>
          <w:szCs w:val="24"/>
          <w:lang w:val="en-US" w:eastAsia="zh-CN"/>
        </w:rPr>
      </w:pPr>
      <w:r>
        <w:rPr>
          <w:rFonts w:hint="eastAsia"/>
          <w:b/>
          <w:bCs/>
          <w:sz w:val="21"/>
          <w:szCs w:val="24"/>
          <w:lang w:val="en-US" w:eastAsia="zh-CN"/>
        </w:rPr>
        <w:t>备注：综合百货类标段均不可经营“锦上花开”国际精品区品牌：Bally、Jimmy Choo、Maison Margiela、Versace、Marni、Tod's、Chloe、MaxMara、Salvatore Ferragamo、Ermenegildo Zegna、Ports、Etro、Hugo Boss、L'ile du Luxe香化集合（Lancome、LA MER、Estee Lauder、Jo Malone）、Time Vallee腕表集合（A.Lange&amp; Sohne、Baume&amp;Mercier、Cartier、IWC 、Jaeger-LeCoultre、Panerai、Piaget、Vacheron constantin）。</w:t>
      </w:r>
    </w:p>
    <w:sectPr>
      <w:pgSz w:w="16838" w:h="11906" w:orient="landscape"/>
      <w:pgMar w:top="1800" w:right="1440" w:bottom="1800" w:left="144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FjNzFmODY5ODE4NzUxM2E3YTZlMjNkNDZlNWNjMjcifQ=="/>
  </w:docVar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Pages>7</Pages>
  <Words>2555</Words>
  <Characters>3023</Characters>
  <Application>Microsoft Office Word</Application>
  <DocSecurity>0</DocSecurity>
  <Lines>20</Lines>
  <Paragraphs>5</Paragraphs>
  <ScaleCrop>false</ScaleCrop>
  <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2023-04-05T06:57:00Z</cp:lastPrinted>
  <dcterms:created xsi:type="dcterms:W3CDTF">2023-02-22T06:07:00Z</dcterms:created>
  <dcterms:modified xsi:type="dcterms:W3CDTF">2023-06-14T04:00:44Z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95536142E711444AB799946969C813DB_12</vt:lpwstr>
  </property>
  <property fmtid="{D5CDD505-2E9C-101B-9397-08002B2CF9AE}" pid="3" name="KSOProductBuildVer">
    <vt:lpwstr>2052-11.8.6.9023</vt:lpwstr>
  </property>
</Properties>
</file>