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 w:hint="default"/>
          <w:b/>
          <w:bCs/>
          <w:sz w:val="40"/>
          <w:szCs w:val="4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40"/>
          <w:szCs w:val="48"/>
          <w:lang w:val="en-US" w:eastAsia="zh-CN"/>
        </w:rPr>
        <w:t>附件2：公开招标标段说明一览表西式快餐、西式简餐标段</w:t>
      </w:r>
    </w:p>
    <w:tbl>
      <w:tblPr>
        <w:tblStyle w:val="TableNormal"/>
        <w:tblW w:w="4999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352"/>
        <w:gridCol w:w="910"/>
        <w:gridCol w:w="1954"/>
        <w:gridCol w:w="2528"/>
        <w:gridCol w:w="2312"/>
        <w:gridCol w:w="1341"/>
        <w:gridCol w:w="1593"/>
        <w:gridCol w:w="1282"/>
      </w:tblGrid>
      <w:tr>
        <w:tblPrEx>
          <w:tblW w:w="4999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标段号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面积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业态                （或在营品牌）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经营范围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品牌要求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区域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i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/>
              </w:rPr>
              <w:t>经营期限（年）</w:t>
            </w:r>
          </w:p>
        </w:tc>
      </w:tr>
      <w:tr>
        <w:tblPrEx>
          <w:tblW w:w="4999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D-F-3D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172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西式快餐配送       （可经营西式简餐）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以经营炸鸡、汉堡、薯条、可乐、披萨、意面、沙拉等快速或外带食品为主的西式快餐或西式简餐。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国际知名西式快餐品牌或知名西式简餐品牌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锦色宴语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因提质改造工程，预计场地交付时间为2024年2月，以实际交付日期为准。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5+2（签约5年，双方无异议顺延2年）</w:t>
            </w:r>
          </w:p>
        </w:tc>
      </w:tr>
      <w:tr>
        <w:tblPrEx>
          <w:tblW w:w="4999" w:type="pct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default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defaul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ARR-F-2D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defaul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西式快餐配送       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（可经营西式简餐）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以经营炸鸡、汉堡、薯条、可乐、披萨、意面、沙拉等快速或外带食品为主，但本店不可加工，需从其他标准店供应并配送。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国际知名西式快餐品牌或知名西式简餐品牌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hAnsi="微软雅黑" w:cs="微软雅黑" w:hint="default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到达层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default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微软雅黑" w:eastAsia="微软雅黑" w:hAnsi="微软雅黑" w:cs="微软雅黑" w:hint="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5+2（签约5年，双方无异议顺延2年）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336</Words>
  <Characters>369</Characters>
  <Application>Microsoft Office Word</Application>
  <DocSecurity>0</DocSecurity>
  <Lines>0</Lines>
  <Paragraphs>0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2023-02-22T06:11:00Z</dcterms:created>
  <dcterms:modified xsi:type="dcterms:W3CDTF">2023-06-14T03:58:31Z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81409D15581D40D19AFCFDEF0D1EF4FB_12</vt:lpwstr>
  </property>
  <property fmtid="{D5CDD505-2E9C-101B-9397-08002B2CF9AE}" pid="3" name="KSOProductBuildVer">
    <vt:lpwstr>2052-11.8.6.9023</vt:lpwstr>
  </property>
</Properties>
</file>