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BodyText"/>
        <w:jc w:val="both"/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  <w:t>附件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eastAsia="zh-CN" w:bidi="ar-SA"/>
        </w:rPr>
        <w:t>1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  <w:t>：</w:t>
      </w:r>
    </w:p>
    <w:p>
      <w:pPr>
        <w:widowControl w:val="0"/>
        <w:numPr>
          <w:ilvl w:val="0"/>
          <w:numId w:val="0"/>
        </w:numPr>
        <w:ind w:firstLine="420"/>
        <w:jc w:val="center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天府机场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bidi="ar-SA"/>
        </w:rPr>
        <w:t>停车场服务部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2号停车楼B2层钢制坡道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采购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bidi="ar-SA"/>
        </w:rPr>
        <w:t>项目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内容</w:t>
      </w:r>
    </w:p>
    <w:p>
      <w:pPr>
        <w:pStyle w:val="PlainText"/>
        <w:rPr>
          <w:rFonts w:hint="eastAsia"/>
          <w:lang w:val="en-US" w:eastAsia="zh-CN"/>
        </w:rPr>
      </w:pPr>
    </w:p>
    <w:tbl>
      <w:tblPr>
        <w:tblStyle w:val="TableNormal"/>
        <w:tblW w:w="8397" w:type="dxa"/>
        <w:tblInd w:w="93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151"/>
        <w:gridCol w:w="2928"/>
        <w:gridCol w:w="1065"/>
        <w:gridCol w:w="1337"/>
      </w:tblGrid>
      <w:tr>
        <w:tblPrEx>
          <w:tblW w:w="8397" w:type="dxa"/>
          <w:tblInd w:w="9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序号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项目名称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项目特征描述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单位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数量</w:t>
            </w:r>
          </w:p>
        </w:tc>
      </w:tr>
      <w:tr>
        <w:tblPrEx>
          <w:tblW w:w="8397" w:type="dxa"/>
          <w:tblInd w:w="9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基础12#工字钢支撑架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1.部位：12#工字钢支撑@300*300mm高度根据实际情况定；</w:t>
            </w: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2.钢材种类、规格:Q235B</w:t>
            </w: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3.其余未尽事宜应满足设计及施工验收规范要求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1.24</w:t>
            </w:r>
          </w:p>
        </w:tc>
      </w:tr>
      <w:tr>
        <w:tblPrEx>
          <w:tblW w:w="8397" w:type="dxa"/>
          <w:tblInd w:w="9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坡道6mm花纹钢板面板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1.部位：6mm厚花纹钢板@315*315mm高度根据实际情况定；</w:t>
            </w: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2.钢材种类、规格:Q235B</w:t>
            </w: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br/>
            </w: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3.其余未尽事宜应满足设计及施工验收规范要求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1.75</w:t>
            </w:r>
          </w:p>
        </w:tc>
      </w:tr>
      <w:tr>
        <w:tblPrEx>
          <w:tblW w:w="8397" w:type="dxa"/>
          <w:tblInd w:w="9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橡胶缓冲垫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防震隔音垫减震缓冲垫方块50*50*10mm厚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4.5</w:t>
            </w:r>
          </w:p>
        </w:tc>
      </w:tr>
      <w:tr>
        <w:tblPrEx>
          <w:tblW w:w="8397" w:type="dxa"/>
          <w:tblInd w:w="9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辅料，切割片、焊丝、铆钉等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综合考虑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41.6</w:t>
            </w:r>
          </w:p>
        </w:tc>
      </w:tr>
      <w:tr>
        <w:tblPrEx>
          <w:tblW w:w="8397" w:type="dxa"/>
          <w:tblInd w:w="9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防锈漆涂刷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综合考虑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2.99</w:t>
            </w:r>
          </w:p>
        </w:tc>
      </w:tr>
      <w:tr>
        <w:tblPrEx>
          <w:tblW w:w="8397" w:type="dxa"/>
          <w:tblInd w:w="9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金属面漆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综合考虑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2.99</w:t>
            </w:r>
          </w:p>
        </w:tc>
      </w:tr>
      <w:tr>
        <w:tblPrEx>
          <w:tblW w:w="8397" w:type="dxa"/>
          <w:tblInd w:w="9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施工现场保洁及完工保洁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综合考虑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41.6</w:t>
            </w:r>
          </w:p>
        </w:tc>
      </w:tr>
      <w:tr>
        <w:tblPrEx>
          <w:tblW w:w="8397" w:type="dxa"/>
          <w:tblInd w:w="9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材料二次搬运费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综合考虑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项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PlainText"/>
    <w:qFormat/>
    <w:pPr>
      <w:spacing w:after="120"/>
    </w:pPr>
    <w:rPr>
      <w:szCs w:val="20"/>
    </w:rPr>
  </w:style>
  <w:style w:type="paragraph" w:styleId="PlainText">
    <w:name w:val="Plain Text"/>
    <w:basedOn w:val="Normal"/>
    <w:qFormat/>
    <w:pPr>
      <w:autoSpaceDE w:val="0"/>
      <w:autoSpaceDN w:val="0"/>
      <w:adjustRightInd w:val="0"/>
    </w:pPr>
    <w:rPr>
      <w:rFonts w:hAnsi="Tms Rm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2023-08-07T04:18:00Z</dcterms:created>
  <dcterms:modified xsi:type="dcterms:W3CDTF">2023-08-11T08:13:56Z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