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left"/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附件2：公开招标标段说明一览表综合百货标段</w:t>
      </w:r>
    </w:p>
    <w:tbl>
      <w:tblPr>
        <w:tblStyle w:val="TableNormal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00"/>
        <w:gridCol w:w="800"/>
        <w:gridCol w:w="1500"/>
        <w:gridCol w:w="2763"/>
        <w:gridCol w:w="2175"/>
        <w:gridCol w:w="2350"/>
        <w:gridCol w:w="1500"/>
        <w:gridCol w:w="1400"/>
      </w:tblGrid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业态            （或在营品牌）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备注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DEP-R-5D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品牌不与周边重复。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不可经营熊猫屋品牌，雷迪波尔品牌及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星际熊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产品。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52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品牌不与周边重复。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不可经营熊猫屋品牌，雷迪波尔品牌及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星际熊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产品。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D-R-2D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87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品牌不与周边重复。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不可经营朱炳仁·铜品牌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藏韵圣宴工艺品品牌产品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及电子数码产品。</w:t>
            </w:r>
            <w:bookmarkStart w:id="0" w:name="_GoBack"/>
            <w:bookmarkEnd w:id="0"/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default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预计提质改造项目进场时间为2023年10月，改造前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可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先开临时店过渡。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G-R-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品牌不与周边重复。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G指廊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2024年3月交付场地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G-R-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品牌不与周边重复。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G指廊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default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G-R-6D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品牌不与周边重复。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G指廊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D-R-3D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99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可经营1个百货品牌，品类主要涵盖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D指廊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备注：综合百货类标段均不可经营“锦上花开”国际精品区品牌：Bally、Jimmy Choo、Maison Margiela、Versace、Marni、Tod's、Chloe、MaxMara、Salvatore Ferragamo、Ermenegildo Zegna、Ports、Etro、Hugo Boss、L'ile du Luxe香化集合（Lancome、LA MER、Estee Lauder、Jo Malone）、Time Vallee腕表集合（A.Lange&amp; Sohne、Baume&amp;Mercier、Cartier、IWC 、Jaeger-LeCoultre、Panerai、Piaget、Vacheron constantin）。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7</Pages>
  <Words>2555</Words>
  <Characters>3023</Characters>
  <Application>Microsoft Office Word</Application>
  <DocSecurity>0</DocSecurity>
  <Lines>20</Lines>
  <Paragraphs>5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2023-08-01T06:42:27Z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95536142E711444AB799946969C813DB_12</vt:lpwstr>
  </property>
  <property fmtid="{D5CDD505-2E9C-101B-9397-08002B2CF9AE}" pid="3" name="KSOProductBuildVer">
    <vt:lpwstr>2052-11.8.6.9023</vt:lpwstr>
  </property>
</Properties>
</file>