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附件1：</w:t>
      </w:r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报名资料</w:t>
      </w:r>
      <w:r>
        <w:rPr>
          <w:sz w:val="40"/>
          <w:szCs w:val="48"/>
        </w:rPr>
        <w:t>清单</w:t>
      </w:r>
    </w:p>
    <w:p>
      <w:pPr>
        <w:pStyle w:val="ListParagraph"/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基本材料</w:t>
      </w:r>
    </w:p>
    <w:p>
      <w:pPr>
        <w:pStyle w:val="ListParagraph"/>
        <w:numPr>
          <w:ilvl w:val="0"/>
          <w:numId w:val="0"/>
        </w:numPr>
        <w:spacing w:line="276" w:lineRule="auto"/>
        <w:ind w:left="42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1.合作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申请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书（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参见附件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4），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加盖公章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  <w:t>2.企业营业执照、税务登记证、组织机构代码证副本（或有统一企业社会信用代码的三证合一经营执照副本）复印件加盖公章；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  <w:t>3.法定代表人授权委托书、法定代表人身份证复印件、被授权人身份证复印件；</w:t>
      </w:r>
    </w:p>
    <w:p>
      <w:pPr>
        <w:pStyle w:val="ListParagraph"/>
        <w:numPr>
          <w:ilvl w:val="0"/>
          <w:numId w:val="0"/>
        </w:numPr>
        <w:spacing w:line="276" w:lineRule="auto"/>
        <w:ind w:left="420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4.符合报名条件承诺书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（参见附件3）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加盖公章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pStyle w:val="ListParagraph"/>
        <w:numPr>
          <w:ilvl w:val="0"/>
          <w:numId w:val="0"/>
        </w:numPr>
        <w:spacing w:line="276" w:lineRule="auto"/>
        <w:ind w:left="420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5.未被列入严重违法失信企业名单（黑名单）截图，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加盖公章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pStyle w:val="ListParagraph"/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theme="minorEastAsia" w:hint="default"/>
          <w:b/>
          <w:bCs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 w:eastAsia="zh-CN"/>
        </w:rPr>
        <w:t>公司资质及经营材料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  <w:t>1.投标方近三年承租经营项目情况（提供近三年（2021年至今）不低于500平方米用房或承租金额不低于200万/年的经营项目，需提供相关合同或发票等证明为文件），加盖公章；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  <w:t>2.公司资质材料（质量管理体系认证ISO9001、环境管理体系认证ISO14001、职业健康安全管理体系认证ISO45001）复印件，加盖公章。</w:t>
      </w:r>
    </w:p>
    <w:p>
      <w:pPr>
        <w:pStyle w:val="ListParagraph"/>
        <w:numPr>
          <w:ilvl w:val="0"/>
          <w:numId w:val="1"/>
        </w:numPr>
        <w:spacing w:line="276" w:lineRule="auto"/>
        <w:ind w:left="0" w:firstLine="0"/>
        <w:rPr>
          <w:rFonts w:asciiTheme="minorEastAsia" w:eastAsiaTheme="minorEastAsia" w:hAnsiTheme="minorEastAsia" w:cstheme="minorEastAsia" w:hint="eastAsia"/>
          <w:b/>
          <w:sz w:val="24"/>
          <w:szCs w:val="24"/>
        </w:rPr>
      </w:pPr>
      <w:bookmarkEnd w:id="0"/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财务报表 （必须是合同主体单位，分公司可用总公司资料参评，子公司不可用母公司资料参评）：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经审计的近3年资产负债表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加盖公章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。</w:t>
      </w:r>
    </w:p>
    <w:p>
      <w:pPr>
        <w:pStyle w:val="ListParagraph"/>
        <w:numPr>
          <w:ilvl w:val="0"/>
          <w:numId w:val="1"/>
        </w:numPr>
        <w:spacing w:line="276" w:lineRule="auto"/>
        <w:ind w:left="0" w:firstLine="0"/>
        <w:rPr>
          <w:rFonts w:asciiTheme="minorEastAsia" w:eastAsia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 w:eastAsia="zh-CN"/>
        </w:rPr>
        <w:t>运营服务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方案：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宋体" w:hAnsi="宋体" w:hint="eastAsia"/>
          <w:b w:val="0"/>
          <w:bCs w:val="0"/>
          <w:sz w:val="24"/>
          <w:szCs w:val="24"/>
          <w:lang w:val="en-US" w:eastAsia="zh-CN"/>
        </w:rPr>
        <w:t>1.日常管理方案（管理方案、人员安排、库房管理、工作流程方案等）；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  <w:szCs w:val="24"/>
          <w:lang w:val="en-US" w:eastAsia="zh-CN"/>
        </w:rPr>
        <w:t>2.项目经营方案（具体经营方案、经营预测、设备维护方案、运营后期保障方案等）；</w:t>
      </w:r>
    </w:p>
    <w:p>
      <w:pPr>
        <w:pStyle w:val="ListParagraph"/>
        <w:numPr>
          <w:ilvl w:val="0"/>
          <w:numId w:val="0"/>
        </w:numPr>
        <w:spacing w:line="276" w:lineRule="auto"/>
        <w:ind w:firstLine="480"/>
        <w:rPr>
          <w:rFonts w:asciiTheme="minorEastAsia" w:eastAsiaTheme="minorEastAsia" w:hAnsiTheme="minorEastAsia" w:cstheme="minorEastAsia"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auto"/>
          <w:sz w:val="24"/>
          <w:szCs w:val="24"/>
          <w:lang w:val="en-US" w:eastAsia="zh-CN"/>
        </w:rPr>
        <w:t>3.风险控制措施及应急预案（服务投诉处理、消防应急预案、安全教育、现场突发情况处理预案等）。</w:t>
      </w:r>
    </w:p>
    <w:p>
      <w:pPr>
        <w:pStyle w:val="ListParagraph"/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theme="minorEastAsia" w:hint="default"/>
          <w:b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 w:eastAsia="zh-CN"/>
        </w:rPr>
        <w:t>商务报价</w:t>
      </w:r>
    </w:p>
    <w:p>
      <w:pPr>
        <w:ind w:firstLine="480"/>
        <w:rPr>
          <w:rFonts w:asciiTheme="minorEastAsia" w:eastAsiaTheme="minorEastAsia" w:hAnsiTheme="minorEastAsia" w:cstheme="minorEastAsia" w:hint="default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商务报价包含业务经营租金和旅客吞吐量单人次计费报价两项，报价不得低于机场方设定底价，报价单（参加附件2）单独装订，与上述一、二、三、四项内容分册，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加盖公章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99"/>
    <w:qFormat/>
    <w:pPr>
      <w:ind w:firstLine="420"/>
    </w:pPr>
  </w:style>
  <w:style w:type="paragraph" w:customStyle="1" w:styleId="1">
    <w:name w:val="列出段落1"/>
    <w:basedOn w:val="Normal"/>
    <w:uiPriority w:val="34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2024-05-24T05:16:06Z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