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附件1-3：商家资料清单（鲜花售卖）</w:t>
      </w:r>
    </w:p>
    <w:p>
      <w:pPr>
        <w:jc w:val="both"/>
        <w:rPr>
          <w:rFonts w:asciiTheme="majorEastAsia" w:eastAsiaTheme="majorEastAsia" w:hAnsiTheme="majorEastAsia" w:cstheme="majorEastAsia" w:hint="eastAsia"/>
          <w:b/>
          <w:color w:val="auto"/>
          <w:sz w:val="84"/>
          <w:szCs w:val="72"/>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val="en-US" w:eastAsia="zh-CN"/>
        </w:rPr>
        <w:t>公司</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color w:val="auto"/>
          <w:highlight w:val="none"/>
        </w:rPr>
      </w:pPr>
      <w:r>
        <w:rPr>
          <w:color w:val="auto"/>
          <w:highlight w:val="none"/>
        </w:rPr>
        <w:br w:type="page"/>
      </w:r>
    </w:p>
    <w:p>
      <w:pPr>
        <w:pStyle w:val="a"/>
        <w:rPr>
          <w:highlight w:val="none"/>
        </w:rPr>
      </w:pPr>
    </w:p>
    <w:p>
      <w:pPr>
        <w:spacing w:line="360" w:lineRule="auto"/>
        <w:rPr>
          <w:rFonts w:ascii="宋体" w:eastAsia="宋体" w:hAnsi="宋体" w:cs="宋体" w:hint="eastAsia"/>
          <w:b/>
          <w:bCs/>
          <w:color w:val="auto"/>
          <w:sz w:val="24"/>
          <w:highlight w:val="none"/>
          <w:lang w:eastAsia="zh-CN"/>
        </w:rPr>
      </w:pPr>
      <w:r>
        <w:rPr>
          <w:rFonts w:ascii="宋体" w:hAnsi="宋体" w:cs="宋体" w:hint="eastAsia"/>
          <w:b/>
          <w:bCs/>
          <w:color w:val="auto"/>
          <w:sz w:val="24"/>
          <w:highlight w:val="none"/>
          <w:lang w:eastAsia="zh-CN"/>
        </w:rPr>
        <w:t>响应文件</w:t>
      </w:r>
    </w:p>
    <w:p>
      <w:pPr>
        <w:pStyle w:val="a"/>
        <w:numPr>
          <w:ilvl w:val="0"/>
          <w:numId w:val="1"/>
        </w:numPr>
        <w:spacing w:line="360" w:lineRule="auto"/>
        <w:jc w:val="both"/>
        <w:outlineLvl w:val="1"/>
        <w:rPr>
          <w:rFonts w:ascii="宋体" w:hAnsi="宋体" w:cs="宋体"/>
          <w:b/>
          <w:bCs/>
          <w:color w:val="auto"/>
          <w:highlight w:val="none"/>
        </w:rPr>
      </w:pPr>
      <w:bookmarkStart w:id="0" w:name="_Toc15515"/>
      <w:r>
        <w:rPr>
          <w:rFonts w:ascii="宋体" w:hAnsi="宋体" w:cs="宋体" w:hint="eastAsia"/>
          <w:b/>
          <w:bCs/>
          <w:color w:val="auto"/>
          <w:highlight w:val="none"/>
        </w:rPr>
        <w:t>技术方案分册目录</w:t>
      </w:r>
      <w:bookmarkEnd w:id="0"/>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90"/>
        <w:gridCol w:w="1620"/>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一级目录</w:t>
            </w: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二级目录</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三级目录</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备注</w:t>
            </w:r>
          </w:p>
        </w:tc>
        <w:tc>
          <w:tcPr>
            <w:tcW w:w="1704" w:type="dxa"/>
            <w:vAlign w:val="center"/>
          </w:tcPr>
          <w:p>
            <w:pPr>
              <w:spacing w:line="360" w:lineRule="auto"/>
              <w:ind w:firstLine="210"/>
              <w:rPr>
                <w:rFonts w:ascii="宋体" w:hAnsi="宋体" w:cstheme="minorEastAsia"/>
                <w:color w:val="auto"/>
                <w:szCs w:val="21"/>
                <w:highlight w:val="none"/>
              </w:rPr>
            </w:pPr>
            <w:r>
              <w:rPr>
                <w:rFonts w:ascii="宋体" w:hAnsi="宋体"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1.基本情况</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基本资料及承诺书</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1.1合作申请书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按照合作申请书格式签字并加盖单位公章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1.2企业法人营业执照副本复印件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1.3法人、授权委托人身份证明复印件及授权委托书原件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1.4符合</w:t>
            </w:r>
            <w:r>
              <w:rPr>
                <w:rFonts w:ascii="宋体" w:hAnsi="宋体" w:cstheme="minorEastAsia" w:hint="eastAsia"/>
                <w:color w:val="auto"/>
                <w:szCs w:val="21"/>
                <w:highlight w:val="none"/>
                <w:lang w:eastAsia="zh-CN"/>
              </w:rPr>
              <w:t>招商条件</w:t>
            </w:r>
            <w:r>
              <w:rPr>
                <w:rFonts w:ascii="宋体" w:hAnsi="宋体" w:cstheme="minorEastAsia" w:hint="eastAsia"/>
                <w:color w:val="auto"/>
                <w:szCs w:val="21"/>
                <w:highlight w:val="none"/>
              </w:rPr>
              <w:t>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若</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无</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中不合格</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情形，需要提交承诺书，加盖单位公章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1.5未被列为严重违法失信企业名单（黑名单）截图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须在</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发布后从“国家企业信用信息公示系统”网站（www.gsxt.gov.cn）截图并加盖单位公章。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1.6保密承诺书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jc w:val="center"/>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lang w:val="en-US" w:eastAsia="zh-CN"/>
              </w:rPr>
              <w:t>1.7</w:t>
            </w:r>
            <w:r>
              <w:rPr>
                <w:rFonts w:ascii="宋体" w:hAnsi="宋体" w:cstheme="minorEastAsia" w:hint="eastAsia"/>
                <w:color w:val="auto"/>
                <w:szCs w:val="21"/>
                <w:highlight w:val="none"/>
              </w:rPr>
              <w:t>对标承诺书</w:t>
            </w:r>
          </w:p>
        </w:tc>
        <w:tc>
          <w:tcPr>
            <w:tcW w:w="162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2.综合实力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综合实力</w:t>
            </w:r>
          </w:p>
        </w:tc>
        <w:tc>
          <w:tcPr>
            <w:tcW w:w="2390" w:type="dxa"/>
            <w:vAlign w:val="center"/>
          </w:tcPr>
          <w:p>
            <w:pPr>
              <w:spacing w:line="360" w:lineRule="auto"/>
              <w:rPr>
                <w:rFonts w:ascii="宋体" w:hAnsi="宋体" w:eastAsiaTheme="minorEastAsia" w:cstheme="minorEastAsia" w:hint="eastAsia"/>
                <w:color w:val="auto"/>
                <w:szCs w:val="21"/>
                <w:highlight w:val="none"/>
                <w:lang w:eastAsia="zh-CN"/>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val="en-US" w:eastAsia="zh-CN"/>
              </w:rPr>
              <w:t>2021-2023</w:t>
            </w:r>
            <w:r>
              <w:rPr>
                <w:rFonts w:asciiTheme="minorEastAsia" w:eastAsiaTheme="minorEastAsia" w:hAnsiTheme="minorEastAsia" w:cs="宋体" w:hint="eastAsia"/>
                <w:color w:val="auto"/>
                <w:szCs w:val="21"/>
                <w:highlight w:val="none"/>
              </w:rPr>
              <w:t>年连续三年的财务报表复印件（须有会计师事务所签章</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若商家成立时间少于该规定年份的，应提供成立以来的经审计的财务报告。</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其中包括：资产负债表、利润表</w:t>
            </w:r>
            <w:r>
              <w:rPr>
                <w:rFonts w:ascii="宋体" w:hAnsi="宋体" w:cstheme="minorEastAsia" w:hint="eastAsia"/>
                <w:color w:val="auto"/>
                <w:szCs w:val="21"/>
                <w:highlight w:val="none"/>
                <w:lang w:eastAsia="zh-CN"/>
              </w:rPr>
              <w:t>、</w:t>
            </w:r>
            <w:r>
              <w:rPr>
                <w:rFonts w:ascii="宋体" w:hAnsi="宋体" w:cstheme="minorEastAsia" w:hint="eastAsia"/>
                <w:color w:val="auto"/>
                <w:szCs w:val="21"/>
                <w:highlight w:val="none"/>
                <w:lang w:val="en-US" w:eastAsia="zh-CN"/>
              </w:rPr>
              <w:t>现金流量表</w:t>
            </w: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w:t>
            </w:r>
            <w:r>
              <w:rPr>
                <w:rFonts w:ascii="宋体" w:hAnsi="宋体" w:cstheme="minorEastAsia" w:hint="eastAsia"/>
                <w:color w:val="auto"/>
                <w:szCs w:val="21"/>
                <w:highlight w:val="none"/>
                <w:lang w:val="en-US" w:eastAsia="zh-CN"/>
              </w:rPr>
              <w:t>2 2023</w:t>
            </w:r>
            <w:r>
              <w:rPr>
                <w:rFonts w:ascii="宋体" w:hAnsi="宋体" w:cstheme="minorEastAsia" w:hint="eastAsia"/>
                <w:color w:val="auto"/>
                <w:szCs w:val="21"/>
                <w:highlight w:val="none"/>
              </w:rPr>
              <w:t>年度纳税信用等级证明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3.经营能力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及其分子公司在近三年中国旅客吞吐量1500万人次以上及港澳台机场布局情况</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3.1.1布局列表</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3.1.2布局列表的证明文件，包括但不限于合同复印件或业主方证明</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3.2.1布局列表</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3.2.2布局列表的证明文件，包括但不限于合同复印件或业主方证明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theme="minorEastAsia" w:hint="eastAsia"/>
                <w:color w:val="auto"/>
                <w:szCs w:val="21"/>
                <w:highlight w:val="none"/>
                <w:lang w:eastAsia="zh-CN"/>
              </w:rPr>
            </w:pPr>
            <w:r>
              <w:rPr>
                <w:rFonts w:ascii="宋体" w:hAnsi="宋体" w:cstheme="minorEastAsia" w:hint="eastAsia"/>
                <w:color w:val="auto"/>
                <w:szCs w:val="21"/>
                <w:highlight w:val="none"/>
              </w:rPr>
              <w:t>3.3</w:t>
            </w:r>
            <w:r>
              <w:rPr>
                <w:rFonts w:ascii="宋体" w:hAnsi="宋体" w:cs="宋体" w:hint="eastAsia"/>
                <w:color w:val="auto"/>
                <w:kern w:val="0"/>
                <w:szCs w:val="21"/>
                <w:highlight w:val="none"/>
                <w:lang w:eastAsia="zh-CN"/>
              </w:rPr>
              <w:t>获奖证书</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自行提供近三年荣获的国内机场业主方表彰的获奖证书（公司级）</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清晰的证书复印件，加盖单位公章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4.经营方案</w:t>
            </w:r>
          </w:p>
        </w:tc>
        <w:tc>
          <w:tcPr>
            <w:tcW w:w="1517" w:type="dxa"/>
            <w:vMerge w:val="restart"/>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4.1</w:t>
            </w:r>
            <w:r>
              <w:rPr>
                <w:rFonts w:ascii="宋体" w:hAnsi="宋体" w:cs="宋体" w:hint="eastAsia"/>
                <w:color w:val="auto"/>
                <w:kern w:val="0"/>
                <w:szCs w:val="21"/>
                <w:highlight w:val="none"/>
                <w:lang/>
              </w:rPr>
              <w:t>经营模式</w:t>
            </w:r>
          </w:p>
        </w:tc>
        <w:tc>
          <w:tcPr>
            <w:tcW w:w="2390" w:type="dxa"/>
            <w:vAlign w:val="center"/>
          </w:tcPr>
          <w:p>
            <w:pPr>
              <w:shd w:val="clear" w:color="auto" w:fill="auto"/>
              <w:spacing w:line="360" w:lineRule="auto"/>
              <w:rPr>
                <w:rFonts w:ascii="宋体" w:hAnsi="宋体" w:cstheme="minorEastAsia"/>
                <w:color w:val="auto"/>
                <w:szCs w:val="21"/>
                <w:highlight w:val="none"/>
              </w:rPr>
            </w:pPr>
            <w:r>
              <w:rPr>
                <w:rFonts w:asciiTheme="minorEastAsia" w:eastAsiaTheme="minorEastAsia" w:hAnsiTheme="minorEastAsia" w:cstheme="minorEastAsia" w:hint="default"/>
                <w:color w:val="auto"/>
                <w:szCs w:val="21"/>
                <w:highlight w:val="none"/>
              </w:rPr>
              <w:t>4.1.1</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提供品牌经营模式的承诺书</w:t>
            </w:r>
          </w:p>
        </w:tc>
        <w:tc>
          <w:tcPr>
            <w:tcW w:w="1620" w:type="dxa"/>
            <w:vAlign w:val="center"/>
          </w:tcPr>
          <w:p>
            <w:pPr>
              <w:shd w:val="clear" w:color="auto" w:fill="auto"/>
              <w:spacing w:line="360" w:lineRule="auto"/>
              <w:rPr>
                <w:rFonts w:ascii="宋体" w:hAnsi="宋体" w:cstheme="minor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ign w:val="center"/>
          </w:tcPr>
          <w:p>
            <w:pPr>
              <w:spacing w:line="360" w:lineRule="auto"/>
              <w:rPr>
                <w:rFonts w:ascii="宋体" w:hAnsi="宋体" w:cstheme="minorEastAsia" w:hint="eastAsia"/>
                <w:color w:val="auto"/>
                <w:szCs w:val="21"/>
                <w:highlight w:val="none"/>
              </w:rPr>
            </w:pPr>
          </w:p>
        </w:tc>
        <w:tc>
          <w:tcPr>
            <w:tcW w:w="1517" w:type="dxa"/>
            <w:vMerge/>
            <w:vAlign w:val="center"/>
          </w:tcPr>
          <w:p>
            <w:pPr>
              <w:spacing w:line="360" w:lineRule="auto"/>
              <w:jc w:val="center"/>
              <w:rPr>
                <w:rFonts w:ascii="宋体" w:hAnsi="宋体" w:cstheme="minorEastAsia" w:hint="eastAsia"/>
                <w:color w:val="auto"/>
                <w:szCs w:val="21"/>
                <w:highlight w:val="none"/>
              </w:rPr>
            </w:pPr>
          </w:p>
        </w:tc>
        <w:tc>
          <w:tcPr>
            <w:tcW w:w="2390" w:type="dxa"/>
            <w:vAlign w:val="center"/>
          </w:tcPr>
          <w:p>
            <w:pPr>
              <w:shd w:val="clear" w:color="auto" w:fill="auto"/>
              <w:spacing w:line="360" w:lineRule="auto"/>
              <w:rPr>
                <w:rFonts w:ascii="宋体" w:hAnsi="宋体" w:cstheme="minorEastAsia" w:hint="eastAsia"/>
                <w:color w:val="auto"/>
                <w:szCs w:val="21"/>
                <w:highlight w:val="none"/>
              </w:rPr>
            </w:pPr>
            <w:r>
              <w:rPr>
                <w:rFonts w:asciiTheme="minorEastAsia" w:eastAsiaTheme="minorEastAsia" w:hAnsiTheme="minorEastAsia" w:cstheme="minorEastAsia" w:hint="default"/>
                <w:color w:val="auto"/>
                <w:szCs w:val="21"/>
                <w:highlight w:val="none"/>
              </w:rPr>
              <w:t xml:space="preserve">4.1.2 </w:t>
            </w:r>
            <w:r>
              <w:rPr>
                <w:rFonts w:ascii="宋体" w:hAnsi="宋体" w:cs="宋体" w:hint="eastAsia"/>
                <w:color w:val="auto"/>
                <w:szCs w:val="21"/>
                <w:highlight w:val="none"/>
              </w:rPr>
              <w:t>品牌权益证明</w:t>
            </w:r>
          </w:p>
        </w:tc>
        <w:tc>
          <w:tcPr>
            <w:tcW w:w="1620" w:type="dxa"/>
            <w:vAlign w:val="center"/>
          </w:tcPr>
          <w:p>
            <w:pPr>
              <w:shd w:val="clear" w:color="auto" w:fill="auto"/>
              <w:spacing w:line="360" w:lineRule="auto"/>
              <w:rPr>
                <w:rFonts w:ascii="宋体" w:hAnsi="宋体"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w:t>
            </w:r>
            <w:r>
              <w:rPr>
                <w:rFonts w:ascii="宋体" w:hAnsi="宋体" w:cs="宋体" w:hint="eastAsia"/>
                <w:color w:val="auto"/>
                <w:szCs w:val="21"/>
                <w:highlight w:val="none"/>
                <w:lang w:val="en-US" w:eastAsia="zh-CN"/>
              </w:rPr>
              <w:t>2</w:t>
            </w:r>
            <w:r>
              <w:rPr>
                <w:rFonts w:ascii="宋体" w:hAnsi="宋体" w:cs="宋体" w:hint="eastAsia"/>
                <w:color w:val="auto"/>
                <w:kern w:val="0"/>
                <w:szCs w:val="21"/>
                <w:highlight w:val="none"/>
                <w:lang/>
              </w:rPr>
              <w:t>本项目运营方案</w:t>
            </w:r>
            <w:r>
              <w:rPr>
                <w:rFonts w:ascii="宋体" w:hAnsi="宋体" w:cs="宋体" w:hint="eastAsia"/>
                <w:color w:val="auto"/>
                <w:kern w:val="0"/>
                <w:szCs w:val="21"/>
                <w:highlight w:val="none"/>
                <w:lang w:val="en-US" w:eastAsia="zh-CN"/>
              </w:rPr>
              <w:t>和经营计划</w:t>
            </w:r>
          </w:p>
        </w:tc>
        <w:tc>
          <w:tcPr>
            <w:tcW w:w="2390" w:type="dxa"/>
            <w:vAlign w:val="center"/>
          </w:tcPr>
          <w:p>
            <w:pPr>
              <w:spacing w:line="360" w:lineRule="auto"/>
              <w:rPr>
                <w:rFonts w:ascii="宋体" w:hAnsi="宋体" w:cstheme="minorEastAsia" w:hint="default"/>
                <w:color w:val="auto"/>
                <w:szCs w:val="21"/>
                <w:highlight w:val="none"/>
                <w:lang w:val="en-US"/>
              </w:rPr>
            </w:pPr>
            <w:r>
              <w:rPr>
                <w:rFonts w:ascii="宋体" w:hAnsi="宋体" w:cs="宋体" w:hint="eastAsia"/>
                <w:color w:val="auto"/>
                <w:kern w:val="0"/>
                <w:szCs w:val="21"/>
                <w:highlight w:val="none"/>
                <w:lang w:val="en-US" w:eastAsia="zh-CN"/>
              </w:rPr>
              <w:t>商家提供项目期内的经营计划书</w:t>
            </w:r>
            <w:r>
              <w:rPr>
                <w:rFonts w:ascii="宋体" w:hAnsi="宋体" w:cs="宋体" w:hint="eastAsia"/>
                <w:b w:val="0"/>
                <w:bCs w:val="0"/>
                <w:color w:val="auto"/>
                <w:kern w:val="0"/>
                <w:szCs w:val="21"/>
                <w:highlight w:val="none"/>
                <w:lang w:val="en-US" w:eastAsia="zh-CN"/>
              </w:rPr>
              <w:t>，</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铺定位、产品构成、月销售额预测、人均消费、租售比预测</w:t>
            </w:r>
            <w:r>
              <w:rPr>
                <w:rFonts w:ascii="宋体" w:hAnsi="宋体" w:cs="宋体" w:hint="eastAsia"/>
                <w:b w:val="0"/>
                <w:bCs w:val="0"/>
                <w:color w:val="auto"/>
                <w:sz w:val="21"/>
                <w:szCs w:val="21"/>
                <w:highlight w:val="none"/>
              </w:rPr>
              <w:t>等。</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4.</w:t>
            </w:r>
            <w:r>
              <w:rPr>
                <w:rFonts w:ascii="宋体" w:hAnsi="宋体" w:cs="宋体" w:hint="eastAsia"/>
                <w:color w:val="auto"/>
                <w:kern w:val="0"/>
                <w:szCs w:val="21"/>
                <w:highlight w:val="none"/>
                <w:lang w:val="en-US" w:eastAsia="zh-CN"/>
              </w:rPr>
              <w:t>3</w:t>
            </w:r>
            <w:r>
              <w:rPr>
                <w:rFonts w:ascii="宋体" w:eastAsia="宋体" w:hAnsi="宋体" w:cs="宋体" w:hint="eastAsia"/>
                <w:color w:val="auto"/>
                <w:kern w:val="0"/>
                <w:szCs w:val="21"/>
                <w:highlight w:val="none"/>
                <w:lang/>
              </w:rPr>
              <w:t>本项目店铺</w:t>
            </w:r>
            <w:r>
              <w:rPr>
                <w:rFonts w:ascii="宋体" w:eastAsia="宋体" w:hAnsi="宋体" w:cs="宋体" w:hint="eastAsia"/>
                <w:color w:val="auto"/>
                <w:kern w:val="0"/>
                <w:szCs w:val="21"/>
                <w:highlight w:val="none"/>
                <w:lang w:val="en-US" w:eastAsia="zh-CN"/>
              </w:rPr>
              <w:t>装修</w:t>
            </w:r>
            <w:r>
              <w:rPr>
                <w:rFonts w:ascii="宋体" w:eastAsia="宋体" w:hAnsi="宋体" w:cs="宋体" w:hint="eastAsia"/>
                <w:color w:val="auto"/>
                <w:kern w:val="0"/>
                <w:szCs w:val="21"/>
                <w:highlight w:val="none"/>
                <w:lang/>
              </w:rPr>
              <w:t>设计效果图</w:t>
            </w:r>
          </w:p>
        </w:tc>
        <w:tc>
          <w:tcPr>
            <w:tcW w:w="2390" w:type="dxa"/>
            <w:vAlign w:val="center"/>
          </w:tcPr>
          <w:p>
            <w:pPr>
              <w:pStyle w:val="11"/>
              <w:spacing w:line="360" w:lineRule="auto"/>
              <w:ind w:firstLine="0"/>
              <w:rPr>
                <w:rFonts w:ascii="宋体" w:hAnsi="宋体" w:cstheme="minorEastAsia" w:hint="eastAsia"/>
                <w:color w:val="auto"/>
                <w:szCs w:val="21"/>
                <w:highlight w:val="none"/>
                <w:lang w:eastAsia="zh-CN"/>
              </w:rPr>
            </w:pPr>
            <w:r>
              <w:rPr>
                <w:rFonts w:ascii="宋体" w:hAnsi="宋体" w:cstheme="minorEastAsia" w:hint="eastAsia"/>
                <w:color w:val="auto"/>
                <w:szCs w:val="21"/>
                <w:highlight w:val="none"/>
              </w:rPr>
              <w:t>提供的多角度渲染设计图</w:t>
            </w:r>
            <w:r>
              <w:rPr>
                <w:rFonts w:ascii="宋体" w:hAnsi="宋体" w:cstheme="minorEastAsia" w:hint="eastAsia"/>
                <w:color w:val="auto"/>
                <w:szCs w:val="21"/>
                <w:highlight w:val="none"/>
                <w:lang w:eastAsia="zh-CN"/>
              </w:rPr>
              <w:t>；</w:t>
            </w:r>
          </w:p>
          <w:p>
            <w:pPr>
              <w:pStyle w:val="11"/>
              <w:spacing w:line="360" w:lineRule="auto"/>
              <w:ind w:firstLine="0"/>
              <w:rPr>
                <w:rFonts w:ascii="宋体" w:eastAsia="宋体" w:hAnsi="宋体" w:cstheme="minorEastAsia" w:hint="default"/>
                <w:color w:val="auto"/>
                <w:szCs w:val="21"/>
                <w:highlight w:val="none"/>
                <w:lang w:val="en-US" w:eastAsia="zh-CN"/>
              </w:rPr>
            </w:pPr>
            <w:r>
              <w:rPr>
                <w:rFonts w:ascii="宋体" w:hAnsi="宋体" w:cs="宋体" w:hint="eastAsia"/>
                <w:color w:val="auto"/>
                <w:kern w:val="0"/>
                <w:szCs w:val="21"/>
                <w:highlight w:val="none"/>
                <w:lang w:val="en-US" w:eastAsia="zh-CN"/>
              </w:rPr>
              <w:t>自助设备请提供机器外观照片或效果图。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5.</w:t>
            </w:r>
            <w:r>
              <w:rPr>
                <w:rFonts w:ascii="宋体" w:hAnsi="宋体" w:cstheme="minorEastAsia" w:hint="eastAsia"/>
                <w:color w:val="auto"/>
                <w:szCs w:val="21"/>
                <w:highlight w:val="none"/>
              </w:rPr>
              <w:t>品牌情况</w:t>
            </w:r>
          </w:p>
          <w:p>
            <w:pPr>
              <w:spacing w:line="360" w:lineRule="auto"/>
              <w:jc w:val="center"/>
              <w:rPr>
                <w:rFonts w:ascii="宋体" w:hAnsi="宋体"/>
                <w:color w:val="auto"/>
                <w:szCs w:val="21"/>
                <w:highlight w:val="none"/>
              </w:rPr>
            </w:pPr>
          </w:p>
        </w:tc>
        <w:tc>
          <w:tcPr>
            <w:tcW w:w="1517" w:type="dxa"/>
            <w:vMerge w:val="restart"/>
            <w:vAlign w:val="center"/>
          </w:tcPr>
          <w:p>
            <w:pPr>
              <w:spacing w:line="360" w:lineRule="auto"/>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val="en-US" w:eastAsia="zh-CN"/>
              </w:rPr>
              <w:t>5.1</w:t>
            </w:r>
            <w:r>
              <w:rPr>
                <w:rFonts w:ascii="宋体" w:hAnsi="宋体" w:cs="宋体" w:hint="eastAsia"/>
                <w:color w:val="auto"/>
                <w:kern w:val="0"/>
                <w:szCs w:val="21"/>
                <w:highlight w:val="none"/>
                <w:lang/>
              </w:rPr>
              <w:t>品牌布局</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val="en-US" w:eastAsia="zh-CN"/>
              </w:rPr>
              <w:t>5.1.1品牌</w:t>
            </w:r>
            <w:r>
              <w:rPr>
                <w:rFonts w:ascii="宋体" w:hAnsi="宋体" w:cs="宋体" w:hint="eastAsia"/>
                <w:b w:val="0"/>
                <w:bCs w:val="0"/>
                <w:color w:val="auto"/>
                <w:szCs w:val="21"/>
                <w:highlight w:val="none"/>
                <w:lang w:val="en-US" w:eastAsia="zh-CN"/>
              </w:rPr>
              <w:t>截止2024年7月31日的</w:t>
            </w:r>
            <w:r>
              <w:rPr>
                <w:rFonts w:ascii="宋体" w:hAnsi="宋体" w:cstheme="minorEastAsia" w:hint="eastAsia"/>
                <w:color w:val="auto"/>
                <w:szCs w:val="21"/>
                <w:highlight w:val="none"/>
              </w:rPr>
              <w:t>布局列表</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pacing w:line="360" w:lineRule="auto"/>
              <w:jc w:val="left"/>
              <w:rPr>
                <w:rFonts w:ascii="宋体" w:hAnsi="宋体"/>
                <w:color w:val="auto"/>
                <w:szCs w:val="21"/>
                <w:highlight w:val="none"/>
              </w:rPr>
            </w:pPr>
          </w:p>
        </w:tc>
        <w:tc>
          <w:tcPr>
            <w:tcW w:w="1517" w:type="dxa"/>
            <w:vMerge/>
            <w:vAlign w:val="center"/>
          </w:tcPr>
          <w:p>
            <w:pPr>
              <w:spacing w:line="360" w:lineRule="auto"/>
              <w:rPr>
                <w:rFonts w:ascii="宋体" w:eastAsia="宋体" w:hAnsi="宋体" w:cs="宋体" w:hint="eastAsia"/>
                <w:color w:val="auto"/>
                <w:kern w:val="0"/>
                <w:szCs w:val="21"/>
                <w:highlight w:val="none"/>
                <w:lang w:val="en-US" w:eastAsia="zh-CN"/>
              </w:rPr>
            </w:pPr>
          </w:p>
        </w:tc>
        <w:tc>
          <w:tcPr>
            <w:tcW w:w="2390" w:type="dxa"/>
            <w:vAlign w:val="center"/>
          </w:tcPr>
          <w:p>
            <w:pPr>
              <w:spacing w:line="360" w:lineRule="auto"/>
              <w:rPr>
                <w:rFonts w:ascii="宋体" w:hAnsi="宋体" w:cs="宋体" w:hint="eastAsia"/>
                <w:b w:val="0"/>
                <w:bCs w:val="0"/>
                <w:color w:val="auto"/>
                <w:kern w:val="2"/>
                <w:sz w:val="21"/>
                <w:szCs w:val="21"/>
                <w:highlight w:val="none"/>
                <w:lang w:val="en-US" w:eastAsia="zh-CN" w:bidi="ar-SA"/>
              </w:rPr>
            </w:pPr>
            <w:r>
              <w:rPr>
                <w:rFonts w:ascii="宋体" w:hAnsi="宋体" w:cs="宋体" w:hint="eastAsia"/>
                <w:color w:val="auto"/>
                <w:szCs w:val="21"/>
                <w:highlight w:val="none"/>
              </w:rPr>
              <w:t>5.</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.2布局列表证明文件，包括但不限于合同复印件或业主方证明。</w:t>
            </w:r>
          </w:p>
        </w:tc>
        <w:tc>
          <w:tcPr>
            <w:tcW w:w="1620" w:type="dxa"/>
            <w:vAlign w:val="center"/>
          </w:tcPr>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val="en-US" w:eastAsia="zh-CN"/>
              </w:rPr>
              <w:t>6</w:t>
            </w:r>
            <w:r>
              <w:rPr>
                <w:rFonts w:ascii="宋体" w:hAnsi="宋体" w:cstheme="minorEastAsia" w:hint="eastAsia"/>
                <w:color w:val="auto"/>
                <w:szCs w:val="21"/>
                <w:highlight w:val="none"/>
              </w:rPr>
              <w:t>.</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认为</w:t>
            </w:r>
            <w:r>
              <w:rPr>
                <w:rFonts w:ascii="宋体" w:hAnsi="宋体" w:cs="宋体" w:hint="eastAsia"/>
                <w:color w:val="auto"/>
                <w:szCs w:val="21"/>
                <w:highlight w:val="none"/>
              </w:rPr>
              <w:t>需要</w:t>
            </w:r>
            <w:r>
              <w:rPr>
                <w:rFonts w:ascii="宋体" w:hAnsi="宋体" w:cstheme="minorEastAsia" w:hint="eastAsia"/>
                <w:color w:val="auto"/>
                <w:szCs w:val="21"/>
                <w:highlight w:val="none"/>
              </w:rPr>
              <w:t>提供的其他资料</w:t>
            </w:r>
          </w:p>
        </w:tc>
        <w:tc>
          <w:tcPr>
            <w:tcW w:w="7231" w:type="dxa"/>
            <w:gridSpan w:val="4"/>
            <w:vAlign w:val="center"/>
          </w:tcPr>
          <w:p>
            <w:pPr>
              <w:spacing w:line="240" w:lineRule="auto"/>
              <w:rPr>
                <w:rFonts w:ascii="宋体" w:hAnsi="宋体" w:cstheme="minorEastAsia"/>
                <w:color w:val="auto"/>
                <w:szCs w:val="21"/>
                <w:highlight w:val="none"/>
              </w:rPr>
            </w:pPr>
          </w:p>
        </w:tc>
      </w:tr>
    </w:tbl>
    <w:p>
      <w:pPr>
        <w:rPr>
          <w:rFonts w:ascii="宋体" w:hAnsi="宋体" w:cs="宋体" w:hint="eastAsia"/>
          <w:b/>
          <w:bCs/>
          <w:color w:val="auto"/>
          <w:sz w:val="24"/>
          <w:highlight w:val="none"/>
        </w:rPr>
      </w:pPr>
    </w:p>
    <w:p>
      <w:pPr>
        <w:rPr>
          <w:rFonts w:ascii="宋体" w:hAnsi="宋体" w:cs="宋体" w:hint="eastAsia"/>
          <w:b/>
          <w:bCs/>
          <w:color w:val="auto"/>
          <w:sz w:val="24"/>
          <w:highlight w:val="none"/>
        </w:rPr>
      </w:pPr>
    </w:p>
    <w:p>
      <w:pPr>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tcBorders>
              <w:top w:val="single" w:sz="4" w:space="0" w:color="auto"/>
              <w:left w:val="single" w:sz="4" w:space="0" w:color="auto"/>
              <w:bottom w:val="single" w:sz="4" w:space="0" w:color="auto"/>
            </w:tcBorders>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tcBorders>
              <w:top w:val="single" w:sz="4" w:space="0" w:color="auto"/>
              <w:bottom w:val="single" w:sz="4" w:space="0" w:color="auto"/>
            </w:tcBorders>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tcBorders>
              <w:top w:val="single" w:sz="4" w:space="0" w:color="auto"/>
              <w:bottom w:val="single" w:sz="4" w:space="0" w:color="auto"/>
            </w:tcBorders>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月经营费用单价</w:t>
            </w:r>
          </w:p>
        </w:tc>
        <w:tc>
          <w:tcPr>
            <w:tcW w:w="1704" w:type="dxa"/>
            <w:tcBorders>
              <w:top w:val="single" w:sz="4" w:space="0" w:color="auto"/>
              <w:bottom w:val="single" w:sz="4" w:space="0" w:color="auto"/>
            </w:tcBorders>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机场方</w:t>
            </w:r>
            <w:r>
              <w:rPr>
                <w:rFonts w:ascii="宋体" w:hAnsi="宋体" w:cs="宋体" w:hint="eastAsia"/>
                <w:color w:val="auto"/>
                <w:szCs w:val="21"/>
                <w:highlight w:val="none"/>
              </w:rPr>
              <w:t>格式提供，并加盖公司公章</w:t>
            </w:r>
          </w:p>
        </w:tc>
        <w:tc>
          <w:tcPr>
            <w:tcW w:w="1704" w:type="dxa"/>
            <w:tcBorders>
              <w:top w:val="single" w:sz="4" w:space="0" w:color="auto"/>
              <w:bottom w:val="single" w:sz="4" w:space="0" w:color="auto"/>
              <w:right w:val="single" w:sz="4" w:space="0" w:color="auto"/>
            </w:tcBorders>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目录表进行编写，如未按要求编写所造成对</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航站楼商业公开招商休闲其他类</w:t>
      </w:r>
      <w:r>
        <w:rPr>
          <w:rFonts w:ascii="宋体" w:hAnsi="宋体" w:cs="宋体" w:hint="eastAsia"/>
          <w:color w:val="auto"/>
          <w:szCs w:val="21"/>
          <w:highlight w:val="none"/>
        </w:rPr>
        <w:t>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活动而发生的任何费用。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成都双流国际机场T2航站楼商业公开招商</w:t>
      </w:r>
      <w:r>
        <w:rPr>
          <w:rFonts w:ascii="宋体" w:hAnsi="宋体" w:cs="宋体" w:hint="eastAsia"/>
          <w:color w:val="auto"/>
          <w:szCs w:val="21"/>
          <w:highlight w:val="none"/>
        </w:rPr>
        <w:t>的</w:t>
      </w:r>
      <w:r>
        <w:rPr>
          <w:rFonts w:ascii="宋体" w:hAnsi="宋体" w:cs="宋体" w:hint="eastAsia"/>
          <w:color w:val="auto"/>
          <w:szCs w:val="21"/>
          <w:highlight w:val="none"/>
          <w:lang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招商条件</w:t>
      </w:r>
      <w:r>
        <w:rPr>
          <w:rFonts w:ascii="宋体" w:hAnsi="宋体" w:cs="宋体" w:hint="eastAsia"/>
          <w:color w:val="auto"/>
          <w:szCs w:val="21"/>
          <w:highlight w:val="none"/>
        </w:rPr>
        <w:t>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招商条件</w:t>
      </w:r>
      <w:r>
        <w:rPr>
          <w:rFonts w:ascii="宋体" w:hAnsi="宋体" w:cs="宋体" w:hint="eastAsia"/>
          <w:b/>
          <w:color w:val="auto"/>
          <w:kern w:val="0"/>
          <w:szCs w:val="21"/>
          <w:highlight w:val="none"/>
        </w:rPr>
        <w:t>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 w:val="21"/>
          <w:szCs w:val="21"/>
          <w:highlight w:val="none"/>
        </w:rPr>
      </w:pPr>
      <w:r>
        <w:rPr>
          <w:rFonts w:ascii="宋体" w:hAnsi="宋体" w:cs="宋体"/>
          <w:color w:val="auto"/>
          <w:sz w:val="21"/>
          <w:szCs w:val="21"/>
          <w:highlight w:val="none"/>
        </w:rPr>
        <w:br w:type="page"/>
      </w:r>
    </w:p>
    <w:p>
      <w:pPr>
        <w:spacing w:line="360" w:lineRule="auto"/>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截止时间前）</w:t>
      </w:r>
    </w:p>
    <w:p>
      <w:pPr>
        <w:rPr>
          <w:rFonts w:ascii="宋体" w:eastAsia="宋体" w:hAnsi="宋体" w:cs="宋体" w:hint="eastAsia"/>
          <w:color w:val="auto"/>
          <w:szCs w:val="21"/>
          <w:highlight w:val="none"/>
          <w:lang w:eastAsia="zh-CN"/>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成都双流国际机场T2航站楼商业公开招商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hAnsi="宋体" w:cs="宋体" w:hint="eastAsia"/>
          <w:color w:val="auto"/>
          <w:sz w:val="21"/>
          <w:szCs w:val="21"/>
          <w:highlight w:val="none"/>
        </w:rPr>
        <w:t>成都双流国际机场T</w:t>
      </w:r>
      <w:r>
        <w:rPr>
          <w:rFonts w:ascii="宋体" w:hAnsi="宋体" w:cs="宋体" w:hint="eastAsia"/>
          <w:color w:val="auto"/>
          <w:sz w:val="21"/>
          <w:szCs w:val="21"/>
          <w:highlight w:val="none"/>
          <w:lang w:val="en-US" w:eastAsia="zh-CN"/>
        </w:rPr>
        <w:t>2</w:t>
      </w:r>
      <w:r>
        <w:rPr>
          <w:rFonts w:ascii="宋体" w:hAnsi="宋体" w:cs="宋体" w:hint="eastAsia"/>
          <w:color w:val="auto"/>
          <w:sz w:val="21"/>
          <w:szCs w:val="21"/>
          <w:highlight w:val="none"/>
        </w:rPr>
        <w:t>航站楼招商</w:t>
      </w:r>
      <w:r>
        <w:rPr>
          <w:rFonts w:ascii="宋体" w:hAnsi="宋体" w:cs="宋体" w:hint="eastAsia"/>
          <w:color w:val="auto"/>
          <w:sz w:val="21"/>
          <w:szCs w:val="21"/>
          <w:highlight w:val="none"/>
          <w:lang w:eastAsia="zh-CN"/>
        </w:rPr>
        <w:t>休闲其他</w:t>
      </w:r>
      <w:r>
        <w:rPr>
          <w:rFonts w:ascii="宋体" w:hAnsi="宋体" w:cs="宋体" w:hint="eastAsia"/>
          <w:color w:val="auto"/>
          <w:sz w:val="21"/>
          <w:szCs w:val="21"/>
          <w:highlight w:val="none"/>
        </w:rPr>
        <w:t>类</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若商家成立时间少于该规定年份的，应提供成立以来的经审计的财务报告。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rPr>
              <w:t>2024年</w:t>
            </w:r>
            <w:r>
              <w:rPr>
                <w:rFonts w:asciiTheme="minorEastAsia" w:eastAsiaTheme="minorEastAsia" w:hAnsiTheme="minorEastAsia" w:cstheme="minorEastAsia" w:hint="eastAsia"/>
                <w:b/>
                <w:bCs/>
                <w:color w:val="auto"/>
                <w:szCs w:val="21"/>
                <w:highlight w:val="none"/>
                <w:lang w:val="en-US" w:eastAsia="zh-CN"/>
              </w:rPr>
              <w:t>7月31日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商家</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7月31日</w:t>
            </w:r>
            <w:r>
              <w:rPr>
                <w:rFonts w:ascii="宋体" w:hAnsi="宋体" w:cs="宋体" w:hint="eastAsia"/>
                <w:b/>
                <w:bCs/>
                <w:color w:val="auto"/>
                <w:szCs w:val="21"/>
                <w:highlight w:val="none"/>
                <w:lang w:eastAsia="zh-CN"/>
              </w:rPr>
              <w:t>，</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商家</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商家2021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bookmarkStart w:id="1" w:name="_Toc27037"/>
      <w:bookmarkStart w:id="2" w:name="_Toc4063"/>
      <w:bookmarkStart w:id="3" w:name="_Toc41558662"/>
      <w:bookmarkStart w:id="4" w:name="_Toc9087"/>
      <w:bookmarkStart w:id="5" w:name="_Hlk41556141"/>
      <w:r>
        <w:rPr>
          <w:rFonts w:ascii="宋体" w:hAnsi="宋体" w:cs="宋体" w:hint="eastAsia"/>
          <w:color w:val="auto"/>
          <w:szCs w:val="21"/>
          <w:highlight w:val="none"/>
          <w:lang w:val="en-US" w:eastAsia="zh-CN"/>
        </w:rPr>
        <w:t>4.2</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1"/>
      <w:bookmarkEnd w:id="2"/>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kern w:val="0"/>
          <w:szCs w:val="21"/>
          <w:highlight w:val="none"/>
          <w:lang w:val="en-US" w:eastAsia="zh-CN"/>
        </w:rPr>
        <w:t>自助设备请提供机器外观照片或效果图，</w:t>
      </w:r>
      <w:r>
        <w:rPr>
          <w:rFonts w:ascii="宋体" w:hAnsi="宋体" w:cs="宋体" w:hint="eastAsia"/>
          <w:color w:val="auto"/>
          <w:sz w:val="21"/>
          <w:szCs w:val="21"/>
          <w:highlight w:val="none"/>
        </w:rPr>
        <w:t>加盖公章</w:t>
      </w:r>
      <w:r>
        <w:rPr>
          <w:rFonts w:ascii="宋体" w:hAnsi="宋体" w:cs="宋体" w:hint="eastAsia"/>
          <w:color w:val="auto"/>
          <w:kern w:val="0"/>
          <w:szCs w:val="21"/>
          <w:highlight w:val="none"/>
          <w:lang w:val="en-US"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6"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6"/>
      <w:r>
        <w:rPr>
          <w:rFonts w:ascii="宋体" w:hAnsi="宋体" w:cs="宋体" w:hint="eastAsia"/>
          <w:b/>
          <w:bCs/>
          <w:color w:val="auto"/>
          <w:szCs w:val="21"/>
          <w:highlight w:val="none"/>
        </w:rPr>
        <w:t>情况</w:t>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1.1</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1.品牌布局情况按照2024年</w:t>
      </w:r>
      <w:r>
        <w:rPr>
          <w:rFonts w:ascii="宋体" w:hAnsi="宋体" w:cs="宋体" w:hint="eastAsia"/>
          <w:color w:val="auto"/>
          <w:szCs w:val="21"/>
          <w:highlight w:val="none"/>
          <w:lang w:val="en-US" w:eastAsia="zh-CN"/>
        </w:rPr>
        <w:t>7月31日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商家</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商家</w:t>
      </w:r>
      <w:bookmarkStart w:id="7" w:name="_GoBack"/>
      <w:bookmarkEnd w:id="7"/>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335"/>
        <w:gridCol w:w="1700"/>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335" w:type="dxa"/>
            <w:vAlign w:val="center"/>
          </w:tcPr>
          <w:p>
            <w:pPr>
              <w:spacing w:line="360" w:lineRule="auto"/>
              <w:jc w:val="center"/>
              <w:rPr>
                <w:rFonts w:asciiTheme="minorEastAsia" w:eastAsiaTheme="minorEastAsia" w:hAnsiTheme="minorEastAsia" w:cstheme="minorEastAsia" w:hint="eastAsia"/>
                <w:b/>
                <w:bCs/>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r>
              <w:rPr>
                <w:rFonts w:asciiTheme="minorEastAsia" w:eastAsiaTheme="minorEastAsia" w:hAnsiTheme="minorEastAsia" w:cstheme="minorEastAsia" w:hint="eastAsia"/>
                <w:b/>
                <w:bCs/>
                <w:color w:val="auto"/>
                <w:szCs w:val="21"/>
                <w:highlight w:val="none"/>
                <w:lang w:val="en-US" w:eastAsia="zh-CN"/>
              </w:rPr>
              <w:t>/</w:t>
            </w:r>
          </w:p>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（在营自助设备数量）</w:t>
            </w:r>
          </w:p>
        </w:tc>
        <w:tc>
          <w:tcPr>
            <w:tcW w:w="170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33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700"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335"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700"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33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restart"/>
            <w:vAlign w:val="center"/>
          </w:tcPr>
          <w:p>
            <w:pPr>
              <w:spacing w:line="360" w:lineRule="auto"/>
              <w:ind w:left="0"/>
              <w:jc w:val="left"/>
              <w:rPr>
                <w:rFonts w:hint="default"/>
                <w:b/>
                <w:bCs/>
                <w:highlight w:val="none"/>
                <w:lang w:val="en-US" w:eastAsia="zh-CN"/>
              </w:rPr>
            </w:pPr>
            <w:r>
              <w:rPr>
                <w:rFonts w:hint="eastAsia"/>
                <w:b/>
                <w:bCs/>
                <w:highlight w:val="none"/>
                <w:lang w:val="en-US" w:eastAsia="zh-CN"/>
              </w:rPr>
              <w:t>请根据投报项目选则其一填写：</w:t>
            </w:r>
          </w:p>
        </w:tc>
        <w:tc>
          <w:tcPr>
            <w:tcW w:w="7003" w:type="dxa"/>
            <w:gridSpan w:val="4"/>
            <w:vAlign w:val="center"/>
          </w:tcPr>
          <w:p>
            <w:pPr>
              <w:spacing w:line="360" w:lineRule="auto"/>
              <w:ind w:left="0"/>
              <w:jc w:val="left"/>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非自助设备类：截止</w:t>
            </w:r>
            <w:r>
              <w:rPr>
                <w:rFonts w:hint="eastAsia"/>
                <w:b/>
                <w:bCs/>
                <w:highlight w:val="none"/>
              </w:rPr>
              <w:t>2024年</w:t>
            </w:r>
            <w:r>
              <w:rPr>
                <w:rFonts w:hint="eastAsia"/>
                <w:b/>
                <w:bCs/>
                <w:highlight w:val="none"/>
                <w:lang w:val="en-US" w:eastAsia="zh-CN"/>
              </w:rPr>
              <w:t>7月31日</w:t>
            </w:r>
            <w:r>
              <w:rPr>
                <w:rFonts w:hint="eastAsia"/>
                <w:b/>
                <w:bCs/>
                <w:highlight w:val="none"/>
                <w:lang w:eastAsia="zh-CN"/>
              </w:rPr>
              <w:t>，</w:t>
            </w:r>
            <w:r>
              <w:rPr>
                <w:rFonts w:hint="eastAsia"/>
                <w:b/>
                <w:bCs/>
                <w:highlight w:val="none"/>
                <w:lang w:val="en-US" w:eastAsia="zh-CN"/>
              </w:rPr>
              <w:t xml:space="preserve">            （品牌名称）在</w:t>
            </w:r>
            <w:r>
              <w:rPr>
                <w:rFonts w:hint="eastAsia"/>
                <w:b/>
                <w:bCs/>
                <w:highlight w:val="none"/>
              </w:rPr>
              <w:t>国内省会城市及直辖市、深圳市区、港澳台</w:t>
            </w:r>
            <w:r>
              <w:rPr>
                <w:rFonts w:hint="eastAsia"/>
                <w:b/>
                <w:bCs/>
                <w:highlight w:val="none"/>
                <w:lang w:val="en-US" w:eastAsia="zh-CN"/>
              </w:rPr>
              <w:t>商业综合体布局共开设</w:t>
            </w:r>
            <w:r>
              <w:rPr>
                <w:rFonts w:hint="eastAsia"/>
                <w:b/>
                <w:bCs/>
                <w:highlight w:val="none"/>
              </w:rPr>
              <w:t xml:space="preserve">    家</w:t>
            </w:r>
            <w:r>
              <w:rPr>
                <w:rFonts w:hint="eastAsia"/>
                <w:b/>
                <w:bCs/>
                <w:highlight w:val="none"/>
                <w:lang w:val="en-US" w:eastAsia="zh-CN"/>
              </w:rPr>
              <w:t>在营门店</w:t>
            </w:r>
            <w:r>
              <w:rPr>
                <w:rFonts w:hint="eastAsia"/>
                <w:b/>
                <w:bCs/>
                <w:highlight w:val="none"/>
                <w:lang w:eastAsia="zh-CN"/>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ign w:val="center"/>
          </w:tcPr>
          <w:p>
            <w:pPr>
              <w:spacing w:line="360" w:lineRule="auto"/>
              <w:rPr>
                <w:rFonts w:hint="eastAsia"/>
                <w:b/>
                <w:bCs/>
                <w:highlight w:val="none"/>
                <w:lang w:val="en-US" w:eastAsia="zh-CN"/>
              </w:rPr>
            </w:pPr>
          </w:p>
        </w:tc>
        <w:tc>
          <w:tcPr>
            <w:tcW w:w="7003" w:type="dxa"/>
            <w:gridSpan w:val="4"/>
            <w:vAlign w:val="center"/>
          </w:tcPr>
          <w:p>
            <w:pPr>
              <w:spacing w:line="360" w:lineRule="auto"/>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自助设备类：截止</w:t>
            </w:r>
            <w:r>
              <w:rPr>
                <w:rFonts w:hint="eastAsia"/>
                <w:b/>
                <w:bCs/>
                <w:highlight w:val="none"/>
              </w:rPr>
              <w:t>2024年</w:t>
            </w:r>
            <w:r>
              <w:rPr>
                <w:rFonts w:hint="eastAsia"/>
                <w:b/>
                <w:bCs/>
                <w:highlight w:val="none"/>
                <w:lang w:val="en-US" w:eastAsia="zh-CN"/>
              </w:rPr>
              <w:t>7月31日</w:t>
            </w:r>
            <w:r>
              <w:rPr>
                <w:rFonts w:hint="eastAsia"/>
                <w:b/>
                <w:bCs/>
                <w:highlight w:val="none"/>
                <w:lang w:eastAsia="zh-CN"/>
              </w:rPr>
              <w:t>，</w:t>
            </w:r>
            <w:r>
              <w:rPr>
                <w:rFonts w:hint="eastAsia"/>
                <w:b/>
                <w:bCs/>
                <w:highlight w:val="none"/>
                <w:lang w:val="en-US" w:eastAsia="zh-CN"/>
              </w:rPr>
              <w:t xml:space="preserve">            （品牌名称）自助设备在</w:t>
            </w:r>
            <w:r>
              <w:rPr>
                <w:rFonts w:hint="eastAsia"/>
                <w:b/>
                <w:bCs/>
                <w:highlight w:val="none"/>
              </w:rPr>
              <w:t>国内省会城市及直辖市、深圳市区、港澳台</w:t>
            </w:r>
            <w:r>
              <w:rPr>
                <w:rFonts w:hint="eastAsia"/>
                <w:b/>
                <w:bCs/>
                <w:highlight w:val="none"/>
                <w:lang w:val="en-US" w:eastAsia="zh-CN"/>
              </w:rPr>
              <w:t xml:space="preserve">          家商业综合体布局</w:t>
            </w:r>
            <w:r>
              <w:rPr>
                <w:rFonts w:hint="eastAsia"/>
                <w:b/>
                <w:bCs/>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b/>
          <w:bCs/>
          <w:color w:val="auto"/>
          <w:szCs w:val="21"/>
          <w:highlight w:val="none"/>
          <w:lang w:val="en-US" w:eastAsia="zh-CN"/>
        </w:rPr>
        <w:t xml:space="preserve"> </w:t>
      </w: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商家</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商家</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3"/>
      <w:bookmarkEnd w:id="4"/>
      <w:bookmarkEnd w:id="5"/>
    </w:p>
    <w:p>
      <w:pPr>
        <w:spacing w:line="360" w:lineRule="auto"/>
        <w:outlineLvl w:val="1"/>
        <w:rPr>
          <w:rFonts w:ascii="宋体" w:hAnsi="宋体" w:cs="宋体"/>
          <w:b/>
          <w:bCs/>
          <w:color w:val="auto"/>
          <w:sz w:val="24"/>
          <w:highlight w:val="none"/>
        </w:rPr>
      </w:pPr>
      <w:bookmarkStart w:id="8" w:name="_Toc15677"/>
      <w:bookmarkStart w:id="9" w:name="_Toc26002"/>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rPr>
          <w:rFonts w:ascii="宋体" w:hAnsi="宋体" w:cs="宋体"/>
          <w:b/>
          <w:bCs/>
          <w:color w:val="auto"/>
          <w:highlight w:val="none"/>
        </w:rPr>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休闲其他类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237.1</w:t>
            </w:r>
            <w:r>
              <w:rPr>
                <w:rFonts w:asciiTheme="minorEastAsia" w:eastAsiaTheme="minorEastAsia" w:hAnsiTheme="minorEastAsia" w:cs="宋体" w:hint="eastAsia"/>
                <w:color w:val="auto"/>
                <w:szCs w:val="21"/>
                <w:highlight w:val="none"/>
              </w:rPr>
              <w:t>万人次时月</w:t>
            </w:r>
            <w:r>
              <w:rPr>
                <w:rFonts w:asciiTheme="minorEastAsia" w:eastAsiaTheme="minorEastAsia" w:hAnsiTheme="minorEastAsia" w:cs="宋体" w:hint="eastAsia"/>
                <w:color w:val="auto"/>
                <w:szCs w:val="21"/>
                <w:highlight w:val="none"/>
                <w:lang w:val="en-US" w:eastAsia="zh-CN"/>
              </w:rPr>
              <w:t>合同</w:t>
            </w:r>
            <w:r>
              <w:rPr>
                <w:rFonts w:asciiTheme="minorEastAsia" w:eastAsiaTheme="minorEastAsia" w:hAnsiTheme="minorEastAsia" w:cs="宋体" w:hint="eastAsia"/>
                <w:color w:val="auto"/>
                <w:szCs w:val="21"/>
                <w:highlight w:val="none"/>
              </w:rPr>
              <w:t>经营费用单价（</w:t>
            </w:r>
            <w:r>
              <w:rPr>
                <w:rFonts w:asciiTheme="minorEastAsia" w:eastAsiaTheme="minorEastAsia" w:hAnsiTheme="minorEastAsia" w:cs="宋体" w:hint="eastAsia"/>
                <w:color w:val="auto"/>
                <w:szCs w:val="21"/>
                <w:highlight w:val="none"/>
                <w:lang w:val="en-US" w:eastAsia="zh-CN"/>
              </w:rPr>
              <w:t>台</w:t>
            </w:r>
            <w:r>
              <w:rPr>
                <w:rFonts w:asciiTheme="minorEastAsia" w:eastAsiaTheme="minorEastAsia" w:hAnsiTheme="minorEastAsia" w:cs="宋体" w:hint="eastAsia"/>
                <w:color w:val="auto"/>
                <w:szCs w:val="21"/>
                <w:highlight w:val="none"/>
              </w:rPr>
              <w:t>）</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w:t>
            </w:r>
            <w:r>
              <w:rPr>
                <w:rFonts w:ascii="宋体" w:hAnsi="宋体" w:cs="宋体" w:hint="eastAsia"/>
                <w:color w:val="auto"/>
                <w:szCs w:val="21"/>
                <w:highlight w:val="none"/>
                <w:lang w:val="en-US" w:eastAsia="zh-CN"/>
              </w:rPr>
              <w:t>点位/月</w:t>
            </w:r>
            <w:r>
              <w:rPr>
                <w:rFonts w:ascii="宋体" w:hAnsi="宋体" w:cs="宋体" w:hint="eastAsia"/>
                <w:color w:val="auto"/>
                <w:szCs w:val="21"/>
                <w:highlight w:val="none"/>
              </w:rPr>
              <w:t>）</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rPr>
                <w:highlight w:val="none"/>
              </w:rPr>
            </w:pPr>
          </w:p>
        </w:tc>
        <w:tc>
          <w:tcPr>
            <w:tcW w:w="6227" w:type="dxa"/>
            <w:vAlign w:val="center"/>
          </w:tcPr>
          <w:p>
            <w:pPr>
              <w:rPr>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pStyle w:val="a"/>
              <w:ind w:firstLine="630"/>
              <w:rPr>
                <w:rFonts w:ascii="宋体" w:hAnsi="宋体" w:cs="宋体" w:hint="eastAsia"/>
                <w:color w:val="auto"/>
                <w:szCs w:val="21"/>
                <w:highlight w:val="none"/>
              </w:rPr>
            </w:pPr>
            <w:r>
              <w:rPr>
                <w:rFonts w:ascii="宋体" w:hAnsi="宋体" w:cs="宋体" w:hint="eastAsia"/>
                <w:color w:val="auto"/>
                <w:kern w:val="2"/>
                <w:sz w:val="21"/>
                <w:szCs w:val="21"/>
                <w:highlight w:val="none"/>
              </w:rPr>
              <w:t>备注</w:t>
            </w:r>
          </w:p>
        </w:tc>
        <w:tc>
          <w:tcPr>
            <w:tcW w:w="6227" w:type="dxa"/>
          </w:tcPr>
          <w:p>
            <w:pPr>
              <w:pStyle w:val="a"/>
              <w:numPr>
                <w:ilvl w:val="-1"/>
                <w:numId w:val="0"/>
              </w:numPr>
              <w:spacing w:line="360" w:lineRule="auto"/>
              <w:rPr>
                <w:rFonts w:ascii="宋体" w:hAnsi="宋体" w:cs="宋体" w:hint="eastAsia"/>
                <w:color w:val="auto"/>
                <w:szCs w:val="21"/>
                <w:highlight w:val="none"/>
              </w:rPr>
            </w:pPr>
            <w:r>
              <w:rPr>
                <w:rFonts w:ascii="宋体" w:hAnsi="宋体" w:cs="宋体" w:hint="eastAsia"/>
                <w:color w:val="auto"/>
                <w:szCs w:val="21"/>
                <w:highlight w:val="none"/>
              </w:rPr>
              <w:t>租金模式为月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经营费用模式。</w:t>
            </w:r>
          </w:p>
          <w:p>
            <w:pPr>
              <w:pStyle w:val="a"/>
              <w:spacing w:line="360" w:lineRule="auto"/>
              <w:rPr>
                <w:rFonts w:ascii="宋体" w:hAnsi="宋体" w:cs="宋体" w:hint="eastAsia"/>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航站楼月旅客吞吐量</w:t>
            </w:r>
            <w:r>
              <w:rPr>
                <w:rFonts w:ascii="宋体" w:hAnsi="宋体" w:cs="宋体" w:hint="eastAsia"/>
                <w:color w:val="auto"/>
                <w:szCs w:val="21"/>
                <w:highlight w:val="none"/>
                <w:lang w:val="en-US" w:eastAsia="zh-CN"/>
              </w:rPr>
              <w:t>237.1</w:t>
            </w:r>
            <w:r>
              <w:rPr>
                <w:rFonts w:ascii="宋体" w:hAnsi="宋体" w:cs="宋体" w:hint="eastAsia"/>
                <w:color w:val="auto"/>
                <w:szCs w:val="21"/>
                <w:highlight w:val="none"/>
              </w:rPr>
              <w:t>万人次进行调整，调整公式详见第</w:t>
            </w:r>
            <w:r>
              <w:rPr>
                <w:rFonts w:ascii="宋体" w:hAnsi="宋体" w:cs="宋体" w:hint="eastAsia"/>
                <w:color w:val="auto"/>
                <w:szCs w:val="21"/>
                <w:highlight w:val="none"/>
                <w:lang w:val="en-US" w:eastAsia="zh-CN"/>
              </w:rPr>
              <w:t>四</w:t>
            </w:r>
            <w:r>
              <w:rPr>
                <w:rFonts w:ascii="宋体" w:hAnsi="宋体" w:cs="宋体" w:hint="eastAsia"/>
                <w:color w:val="auto"/>
                <w:szCs w:val="21"/>
                <w:highlight w:val="none"/>
              </w:rPr>
              <w:t>章。</w:t>
            </w:r>
          </w:p>
          <w:p>
            <w:pPr>
              <w:pStyle w:val="a"/>
              <w:spacing w:line="360" w:lineRule="auto"/>
              <w:rPr>
                <w:rFonts w:ascii="宋体" w:hAnsi="宋体" w:cs="宋体" w:hint="eastAsia"/>
                <w:color w:val="auto"/>
                <w:szCs w:val="21"/>
                <w:highlight w:val="none"/>
              </w:rPr>
            </w:pPr>
            <w:r>
              <w:rPr>
                <w:rFonts w:ascii="宋体" w:hAnsi="宋体" w:cs="宋体" w:hint="eastAsia"/>
                <w:color w:val="auto"/>
                <w:sz w:val="24"/>
                <w:szCs w:val="21"/>
                <w:highlight w:val="none"/>
              </w:rPr>
              <w:t>3、经营费用计算均以人民币为单位。</w:t>
            </w:r>
          </w:p>
          <w:p>
            <w:pPr>
              <w:pStyle w:val="a"/>
              <w:spacing w:line="360" w:lineRule="auto"/>
              <w:rPr>
                <w:rFonts w:ascii="宋体" w:hAnsi="宋体" w:cs="宋体" w:hint="eastAsia"/>
                <w:color w:val="auto"/>
                <w:szCs w:val="21"/>
                <w:highlight w:val="none"/>
              </w:rPr>
            </w:pPr>
          </w:p>
        </w:tc>
      </w:tr>
    </w:tbl>
    <w:p>
      <w:pPr>
        <w:pStyle w:val="a"/>
        <w:outlineLvl w:val="1"/>
      </w:pPr>
      <w:r>
        <w:rPr>
          <w:rFonts w:hint="eastAsia"/>
          <w:color w:val="auto"/>
          <w:highlight w:val="none"/>
        </w:rPr>
        <w:t>加盖公章</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ableofAuthorities"/>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TableofAuthorities">
    <w:name w:val="table of authorities"/>
    <w:basedOn w:val="Normal"/>
    <w:next w:val="Normal"/>
    <w:qFormat/>
    <w:pPr>
      <w:ind w:left="420"/>
    </w:pPr>
    <w:rPr>
      <w:rFonts w:ascii="Times New Roman" w:eastAsia="宋体" w:hAnsi="Times New Roman" w:cs="Times New Roma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2024-08-09T05:58:00Z</dcterms:created>
  <dcterms:modified xsi:type="dcterms:W3CDTF">2024-08-09T08:26:13Z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