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tbl>
      <w:tblPr>
        <w:tblStyle w:val="TableGrid"/>
        <w:tblpPr w:leftFromText="180" w:rightFromText="180" w:vertAnchor="page" w:horzAnchor="page" w:tblpX="1267" w:tblpY="2318"/>
        <w:tblOverlap w:val="never"/>
        <w:tblW w:w="9562" w:type="dxa"/>
        <w:tblInd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96"/>
        <w:gridCol w:w="1354"/>
        <w:gridCol w:w="6113"/>
      </w:tblGrid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/>
        </w:trPr>
        <w:tc>
          <w:tcPr>
            <w:tcW w:w="7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投标人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综合能力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（50分）</w:t>
            </w:r>
          </w:p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财务状况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投标方近三年营业收入情况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（8分）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平均营业收入高于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6000</w:t>
            </w:r>
            <w:r>
              <w:rPr>
                <w:rFonts w:asciiTheme="minorEastAsia" w:eastAsiaTheme="minorEastAsia" w:hAnsiTheme="minorEastAsia" w:cstheme="minorEastAsia" w:hint="eastAsia"/>
              </w:rPr>
              <w:t>万得8分，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5000</w:t>
            </w:r>
            <w:r>
              <w:rPr>
                <w:rFonts w:asciiTheme="minorEastAsia" w:eastAsiaTheme="minorEastAsia" w:hAnsiTheme="minorEastAsia" w:cstheme="minorEastAsia" w:hint="eastAsia"/>
              </w:rPr>
              <w:t>万-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6000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万元（含）得7分，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4000</w:t>
            </w:r>
            <w:r>
              <w:rPr>
                <w:rFonts w:asciiTheme="minorEastAsia" w:eastAsiaTheme="minorEastAsia" w:hAnsiTheme="minorEastAsia" w:cstheme="minorEastAsia" w:hint="eastAsia"/>
              </w:rPr>
              <w:t>万元-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万元（含）得6分，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3000</w:t>
            </w:r>
            <w:r>
              <w:rPr>
                <w:rFonts w:asciiTheme="minorEastAsia" w:eastAsiaTheme="minorEastAsia" w:hAnsiTheme="minorEastAsia" w:cstheme="minorEastAsia" w:hint="eastAsia"/>
              </w:rPr>
              <w:t>万元-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4000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万元（含）得5分，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2000</w:t>
            </w:r>
            <w:r>
              <w:rPr>
                <w:rFonts w:asciiTheme="minorEastAsia" w:eastAsiaTheme="minorEastAsia" w:hAnsiTheme="minorEastAsia" w:cstheme="minorEastAsia" w:hint="eastAsia"/>
              </w:rPr>
              <w:t>万元-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3000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万元（含）得4分，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</w:rPr>
              <w:t>万元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2000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万元（含）得3分，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</w:rPr>
              <w:t>万元-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万元（含）得2分，0万元-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</w:rPr>
              <w:t>万元（含）得1分.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296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投标方近三年资产负债情况（7分）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资产负债率</w:t>
            </w:r>
            <w:r>
              <w:rPr>
                <w:rFonts w:asciiTheme="minorEastAsia" w:eastAsiaTheme="minorEastAsia" w:hAnsiTheme="minorEastAsia" w:cstheme="minorEastAsia" w:hint="eastAsia"/>
              </w:rPr>
              <w:t>低于55%（含）得7分；55%到60%（含）得5分；60%到70%（含）得3分，高于70%不得分。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荣誉和业绩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  <w:highlight w:val="none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  <w:highlight w:val="none"/>
              </w:rPr>
              <w:t>投标人近三年经营经验情况（8分）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  <w:highlight w:val="none"/>
              </w:rPr>
            </w:pPr>
            <w:r>
              <w:rPr>
                <w:rFonts w:asciiTheme="minorEastAsia" w:eastAsiaTheme="minorEastAsia" w:hAnsiTheme="minorEastAsia" w:cstheme="minorEastAsia" w:hint="eastAsia"/>
                <w:highlight w:val="none"/>
              </w:rPr>
              <w:t>在国内、外经营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  <w:lang w:val="en-US" w:eastAsia="zh-CN"/>
              </w:rPr>
              <w:t>会展运营服务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</w:rPr>
              <w:t>业务情况，每有1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  <w:lang w:val="en-US" w:eastAsia="zh-CN"/>
              </w:rPr>
              <w:t>份100万以上会展运营服务业务合同案例得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</w:rPr>
              <w:t>1分，最高得8分。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799" w:type="dxa"/>
            <w:vMerge/>
            <w:tcBorders>
              <w:tl2br w:val="nil"/>
              <w:tr2bl w:val="nil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投标人同类业务在其他同行获奖情况（7分）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投标人提供近三年荣获行业表彰获奖证书情况（包括不限于业主方、政府或其他行业机构颁发荣誉情况），每份证明得1分，累计得分最高不超过7分。</w:t>
            </w:r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/>
        </w:trPr>
        <w:tc>
          <w:tcPr>
            <w:tcW w:w="799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运营方案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投标人经营策略、人员服务水平、服务收费标准合理性等情况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一站式接送机保障方案完善情况（0-4分），专业服务团队配置情况（0-4分），服务团队系统培训情况（0-3分）、对外宣传营销方式及推广情况（0-6分），会展物料定制及采购效率及质量情况（0-3分）。</w:t>
            </w:r>
            <w:bookmarkStart w:id="0" w:name="_GoBack"/>
            <w:bookmarkEnd w:id="0"/>
          </w:p>
        </w:tc>
      </w:tr>
      <w:tr>
        <w:tblPrEx>
          <w:tblW w:w="9562" w:type="dxa"/>
          <w:tblInd w:w="0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/>
        </w:trPr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商务评分（50分）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val="en-US" w:eastAsia="zh-CN"/>
              </w:rPr>
              <w:t>收入提成比例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  <w:t>（50分）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textAlignment w:val="center"/>
              <w:rPr>
                <w:rFonts w:asciiTheme="minorEastAsia" w:eastAsiaTheme="minorEastAsia" w:hAnsiTheme="minorEastAsia" w:cstheme="minorEastAsia" w:hint="default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 w:val="en-US" w:eastAsia="zh-CN"/>
              </w:rPr>
              <w:t>机场方每月收入提成比例</w:t>
            </w:r>
          </w:p>
        </w:tc>
        <w:tc>
          <w:tcPr>
            <w:tcW w:w="6113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机场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  <w:lang w:val="en-US" w:eastAsia="zh-CN"/>
              </w:rPr>
              <w:t>方每月</w:t>
            </w:r>
            <w:r>
              <w:rPr>
                <w:rFonts w:ascii="宋体" w:hAnsi="宋体" w:cs="宋体" w:hint="eastAsia"/>
                <w:szCs w:val="21"/>
                <w:highlight w:val="none"/>
                <w:lang w:val="en-US" w:eastAsia="zh-CN"/>
              </w:rPr>
              <w:t>收入提成底价为10%</w:t>
            </w:r>
            <w:r>
              <w:rPr>
                <w:rFonts w:ascii="宋体" w:hAnsi="宋体" w:cs="宋体" w:hint="eastAsia"/>
                <w:szCs w:val="21"/>
                <w:highlight w:val="none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  <w:lang w:val="en-US" w:eastAsia="zh-CN"/>
              </w:rPr>
              <w:t>通过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初步评审的有效收入提成比例，计算出平均值（四舍五入保留一位小数），在该平均值1.2倍以内的，以最高收入提成比例为基准值，所报收入提成比例等于基准值即得满分50分。所报收入提成比例每低于基准值一个百分点扣</w:t>
            </w:r>
            <w:r>
              <w:rPr>
                <w:rFonts w:asciiTheme="minorEastAsia" w:eastAsiaTheme="minorEastAsia" w:hAnsiTheme="minorEastAsia" w:cstheme="minorEastAsia" w:hint="eastAsia"/>
                <w:highlight w:val="none"/>
                <w:lang w:val="en-US" w:eastAsia="zh-CN"/>
              </w:rPr>
              <w:t>5分</w:t>
            </w:r>
            <w:r>
              <w:rPr>
                <w:rFonts w:asciiTheme="minorEastAsia" w:eastAsiaTheme="minorEastAsia" w:hAnsiTheme="minorEastAsia" w:cstheme="minorEastAsia" w:hint="eastAsia"/>
                <w:lang w:val="en-US" w:eastAsia="zh-CN"/>
              </w:rPr>
              <w:t>，扣完为止。所报收入提成比例超过该平均值1.2倍的，收入提成比例每超过该平均值1.2倍一个百分点扣0.5分，扣完为止。</w:t>
            </w:r>
          </w:p>
        </w:tc>
      </w:tr>
    </w:tbl>
    <w:p>
      <w:pPr>
        <w:pStyle w:val="Head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 xml:space="preserve">附件：5 </w:t>
      </w:r>
      <w:r>
        <w:rPr>
          <w:rFonts w:ascii="宋体" w:hAnsi="宋体" w:cs="宋体" w:hint="eastAsia"/>
          <w:sz w:val="44"/>
          <w:szCs w:val="44"/>
        </w:rPr>
        <w:t xml:space="preserve">      综合评分表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kern w:val="0"/>
      <w:sz w:val="24"/>
      <w:szCs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689</Words>
  <Characters>776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2024-05-23T03:03:00Z</dcterms:created>
  <dcterms:modified xsi:type="dcterms:W3CDTF">2025-10-09T02:11:19Z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727725A5BCE04E33B17E1FE50FFC2D64_12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eyJoZGlkIjoiMjM5NjE5NTZjNWYxZTVhNDhkNDc2ZjgzNDU3ZTBjZjEiLCJ1c2VySWQiOiIxNjU3NjM4NTc4In0=</vt:lpwstr>
  </property>
</Properties>
</file>