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ascii="宋体" w:hAnsi="宋体"/>
          <w:b/>
          <w:bCs/>
          <w:w w:val="90"/>
          <w:sz w:val="28"/>
          <w:szCs w:val="28"/>
        </w:rPr>
      </w:pPr>
      <w:r>
        <w:rPr>
          <w:rFonts w:ascii="宋体" w:hAnsi="宋体" w:hint="eastAsia"/>
          <w:b/>
          <w:bCs/>
          <w:w w:val="90"/>
          <w:sz w:val="28"/>
          <w:szCs w:val="28"/>
        </w:rPr>
        <w:t>附件3 ：</w:t>
      </w:r>
    </w:p>
    <w:p>
      <w:pPr>
        <w:snapToGrid/>
        <w:spacing w:beforeAutospacing="0" w:after="60" w:afterAutospacing="0" w:line="240" w:lineRule="auto"/>
        <w:ind w:left="0" w:right="0" w:firstLine="0"/>
        <w:jc w:val="center"/>
        <w:rPr>
          <w:rFonts w:ascii="黑体" w:eastAsia="黑体" w:hAnsi="宋体" w:cs="宋体" w:hint="eastAsia"/>
          <w:b w:val="0"/>
          <w:w w:val="90"/>
          <w:kern w:val="0"/>
          <w:sz w:val="40"/>
          <w:szCs w:val="36"/>
        </w:rPr>
      </w:pPr>
      <w:r>
        <w:rPr>
          <w:rFonts w:ascii="黑体" w:eastAsia="黑体" w:hAnsi="宋体" w:cs="宋体" w:hint="eastAsia"/>
          <w:b w:val="0"/>
          <w:w w:val="90"/>
          <w:kern w:val="0"/>
          <w:sz w:val="40"/>
          <w:szCs w:val="36"/>
          <w:lang w:val="en-US" w:eastAsia="zh-CN"/>
        </w:rPr>
        <w:t>经营</w:t>
      </w:r>
      <w:r>
        <w:rPr>
          <w:rFonts w:ascii="黑体" w:eastAsia="黑体" w:hAnsi="宋体" w:cs="宋体" w:hint="eastAsia"/>
          <w:b w:val="0"/>
          <w:w w:val="90"/>
          <w:kern w:val="0"/>
          <w:sz w:val="40"/>
          <w:szCs w:val="36"/>
        </w:rPr>
        <w:t>保证书</w:t>
      </w:r>
    </w:p>
    <w:p>
      <w:pPr>
        <w:keepNext w:val="0"/>
        <w:keepLines w:val="0"/>
        <w:pageBreakBefore w:val="0"/>
        <w:kinsoku/>
        <w:wordWrap/>
        <w:overflowPunct/>
        <w:topLinePunct w:val="0"/>
        <w:autoSpaceDE/>
        <w:autoSpaceDN/>
        <w:bidi w:val="0"/>
        <w:adjustRightInd/>
        <w:snapToGrid/>
        <w:spacing w:beforeAutospacing="0" w:afterAutospacing="0" w:line="240" w:lineRule="auto"/>
        <w:ind w:right="0"/>
        <w:jc w:val="left"/>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本着诚实守信的原则，保证如下：</w:t>
      </w:r>
    </w:p>
    <w:p>
      <w:pPr>
        <w:keepNext w:val="0"/>
        <w:keepLines w:val="0"/>
        <w:pageBreakBefore w:val="0"/>
        <w:widowControl/>
        <w:numPr>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A.银行资信与征信</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200" w:beforeAutospacing="0" w:after="100" w:afterAutospacing="0" w:line="240" w:lineRule="auto"/>
        <w:ind w:left="0" w:right="0" w:firstLine="0"/>
        <w:jc w:val="left"/>
        <w:textAlignment w:val="baseline"/>
        <w:outlineLvl w:val="0"/>
        <w:rPr>
          <w:rFonts w:ascii="仿宋_GB2312" w:eastAsia="仿宋_GB2312" w:hAnsi="仿宋_GB2312" w:cs="仿宋_GB2312" w:hint="eastAsia"/>
          <w:b w:val="0"/>
          <w:i w:val="0"/>
          <w:iCs w:val="0"/>
          <w:caps w:val="0"/>
          <w:spacing w:val="0"/>
          <w:sz w:val="32"/>
          <w:szCs w:val="32"/>
        </w:rPr>
      </w:pPr>
      <w:r>
        <w:rPr>
          <w:rFonts w:ascii="仿宋_GB2312" w:eastAsia="仿宋_GB2312" w:hAnsi="仿宋_GB2312" w:cs="仿宋_GB2312" w:hint="eastAsia"/>
          <w:b w:val="0"/>
          <w:i w:val="0"/>
          <w:iCs w:val="0"/>
          <w:caps w:val="0"/>
          <w:spacing w:val="0"/>
          <w:kern w:val="0"/>
          <w:sz w:val="32"/>
          <w:szCs w:val="32"/>
          <w:shd w:val="clear" w:color="auto" w:fill="FFFFFF"/>
          <w:vertAlign w:val="baseline"/>
          <w:lang w:val="en-US" w:eastAsia="zh-CN"/>
        </w:rPr>
        <w:t>1.我公司/经营者在中国人民银行征信中心无不良信用记录；</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200" w:beforeAutospacing="0" w:after="100" w:afterAutospacing="0" w:line="240" w:lineRule="auto"/>
        <w:ind w:left="0" w:right="0" w:firstLine="0"/>
        <w:jc w:val="left"/>
        <w:textAlignment w:val="baseline"/>
        <w:outlineLvl w:val="0"/>
        <w:rPr>
          <w:rFonts w:ascii="仿宋_GB2312" w:eastAsia="仿宋_GB2312" w:hAnsi="仿宋_GB2312" w:cs="仿宋_GB2312" w:hint="eastAsia"/>
          <w:b w:val="0"/>
          <w:i w:val="0"/>
          <w:iCs w:val="0"/>
          <w:caps w:val="0"/>
          <w:spacing w:val="0"/>
          <w:sz w:val="32"/>
          <w:szCs w:val="32"/>
        </w:rPr>
      </w:pPr>
      <w:r>
        <w:rPr>
          <w:rFonts w:ascii="仿宋_GB2312" w:eastAsia="仿宋_GB2312" w:hAnsi="仿宋_GB2312" w:cs="仿宋_GB2312" w:hint="eastAsia"/>
          <w:b w:val="0"/>
          <w:i w:val="0"/>
          <w:iCs w:val="0"/>
          <w:caps w:val="0"/>
          <w:spacing w:val="0"/>
          <w:kern w:val="0"/>
          <w:sz w:val="32"/>
          <w:szCs w:val="32"/>
          <w:shd w:val="clear" w:color="auto" w:fill="FFFFFF"/>
          <w:vertAlign w:val="baseline"/>
          <w:lang w:val="en-US" w:eastAsia="zh-CN"/>
        </w:rPr>
        <w:t>2.近三年无重大银行逾期、被执行或欠税记录。</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B.社会稳定与公共安全</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200" w:beforeAutospacing="0" w:after="100" w:afterAutospacing="0" w:line="240" w:lineRule="auto"/>
        <w:ind w:left="0" w:right="0" w:firstLine="0"/>
        <w:jc w:val="left"/>
        <w:textAlignment w:val="baseline"/>
        <w:outlineLvl w:val="0"/>
        <w:rPr>
          <w:rFonts w:ascii="仿宋_GB2312" w:eastAsia="仿宋_GB2312" w:hAnsi="仿宋_GB2312" w:cs="仿宋_GB2312" w:hint="eastAsia"/>
          <w:b w:val="0"/>
          <w:i w:val="0"/>
          <w:iCs w:val="0"/>
          <w:caps w:val="0"/>
          <w:spacing w:val="0"/>
          <w:sz w:val="32"/>
          <w:szCs w:val="32"/>
        </w:rPr>
      </w:pPr>
      <w:r>
        <w:rPr>
          <w:rFonts w:ascii="仿宋_GB2312" w:eastAsia="仿宋_GB2312" w:hAnsi="仿宋_GB2312" w:cs="仿宋_GB2312" w:hint="eastAsia"/>
          <w:b w:val="0"/>
          <w:i w:val="0"/>
          <w:iCs w:val="0"/>
          <w:caps w:val="0"/>
          <w:spacing w:val="0"/>
          <w:kern w:val="0"/>
          <w:sz w:val="32"/>
          <w:szCs w:val="32"/>
          <w:shd w:val="clear" w:color="auto" w:fill="FFFFFF"/>
          <w:vertAlign w:val="baseline"/>
          <w:lang w:val="en-US" w:eastAsia="zh-CN"/>
        </w:rPr>
        <w:t>1.未发生重大群体性事件或其他影响社会稳定的敏感性事件；</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200" w:beforeAutospacing="0" w:after="100" w:afterAutospacing="0" w:line="240" w:lineRule="auto"/>
        <w:ind w:left="0" w:right="0" w:firstLine="0"/>
        <w:jc w:val="left"/>
        <w:textAlignment w:val="baseline"/>
        <w:outlineLvl w:val="0"/>
        <w:rPr>
          <w:rFonts w:ascii="仿宋_GB2312" w:eastAsia="仿宋_GB2312" w:hAnsi="仿宋_GB2312" w:cs="仿宋_GB2312" w:hint="eastAsia"/>
          <w:b w:val="0"/>
          <w:i w:val="0"/>
          <w:iCs w:val="0"/>
          <w:caps w:val="0"/>
          <w:spacing w:val="0"/>
          <w:sz w:val="32"/>
          <w:szCs w:val="32"/>
        </w:rPr>
      </w:pPr>
      <w:r>
        <w:rPr>
          <w:rFonts w:ascii="仿宋_GB2312" w:eastAsia="仿宋_GB2312" w:hAnsi="仿宋_GB2312" w:cs="仿宋_GB2312" w:hint="eastAsia"/>
          <w:b w:val="0"/>
          <w:i w:val="0"/>
          <w:iCs w:val="0"/>
          <w:caps w:val="0"/>
          <w:spacing w:val="0"/>
          <w:kern w:val="0"/>
          <w:sz w:val="32"/>
          <w:szCs w:val="32"/>
          <w:shd w:val="clear" w:color="auto" w:fill="FFFFFF"/>
          <w:vertAlign w:val="baseline"/>
          <w:lang w:val="en-US" w:eastAsia="zh-CN"/>
        </w:rPr>
        <w:t>2.未发生过火灾、爆炸、环保事故等重大安全责任事件；</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200" w:beforeAutospacing="0" w:after="100" w:afterAutospacing="0" w:line="240" w:lineRule="auto"/>
        <w:ind w:left="0" w:right="0" w:firstLine="0"/>
        <w:jc w:val="left"/>
        <w:textAlignment w:val="baseline"/>
        <w:outlineLvl w:val="0"/>
        <w:rPr>
          <w:rFonts w:ascii="仿宋_GB2312" w:eastAsia="仿宋_GB2312" w:hAnsi="仿宋_GB2312" w:cs="仿宋_GB2312" w:hint="eastAsia"/>
          <w:b w:val="0"/>
          <w:i w:val="0"/>
          <w:iCs w:val="0"/>
          <w:caps w:val="0"/>
          <w:spacing w:val="0"/>
          <w:sz w:val="32"/>
          <w:szCs w:val="32"/>
        </w:rPr>
      </w:pPr>
      <w:r>
        <w:rPr>
          <w:rFonts w:ascii="仿宋_GB2312" w:eastAsia="仿宋_GB2312" w:hAnsi="仿宋_GB2312" w:cs="仿宋_GB2312" w:hint="eastAsia"/>
          <w:b w:val="0"/>
          <w:i w:val="0"/>
          <w:iCs w:val="0"/>
          <w:caps w:val="0"/>
          <w:spacing w:val="0"/>
          <w:kern w:val="0"/>
          <w:sz w:val="32"/>
          <w:szCs w:val="32"/>
          <w:shd w:val="clear" w:color="auto" w:fill="FFFFFF"/>
          <w:vertAlign w:val="baseline"/>
          <w:lang w:val="en-US" w:eastAsia="zh-CN"/>
        </w:rPr>
        <w:t>3.未因废水、废渣、化学品泄漏等被行政处罚。</w:t>
      </w:r>
    </w:p>
    <w:p>
      <w:pPr>
        <w:keepNext w:val="0"/>
        <w:keepLines w:val="0"/>
        <w:pageBreakBefore w:val="0"/>
        <w:widowControl/>
        <w:numPr>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C.服务质量与信誉</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1.未出现因设备质量或服务质量问题被省级以上媒体曝光或主管部门通报；</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2.未因拖欠场地租赁费、水电费被提前终止合同；</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3.在成都双流机场范围内，未因自身原因（除拖欠费用外）被提前解除合同。</w:t>
      </w:r>
    </w:p>
    <w:p>
      <w:pPr>
        <w:keepNext w:val="0"/>
        <w:keepLines w:val="0"/>
        <w:pageBreakBefore w:val="0"/>
        <w:widowControl/>
        <w:numPr>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D.环保及排水</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1.洗车废水经隔油、沉淀、过滤后全部排入机场指定污水管网，不直排雨水系统；</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2.</w:t>
      </w:r>
      <w:bookmarkStart w:id="0" w:name="_GoBack"/>
      <w:bookmarkEnd w:id="0"/>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废气、废渣符合《四川省固定污染源大气挥发性有机物排放标准》等相关法规。</w:t>
      </w:r>
    </w:p>
    <w:p>
      <w:pPr>
        <w:keepNext w:val="0"/>
        <w:keepLines w:val="0"/>
        <w:pageBreakBefore w:val="0"/>
        <w:widowControl/>
        <w:numPr>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E.价格与诚信</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1.所报洗车服务价格不高于成都市同类机场自助洗车同质价格；</w:t>
      </w:r>
    </w:p>
    <w:p>
      <w:pPr>
        <w:keepNext w:val="0"/>
        <w:keepLines w:val="0"/>
        <w:pageBreakBefore w:val="0"/>
        <w:widowControl/>
        <w:numPr>
          <w:ilvl w:val="0"/>
          <w:numId w:val="0"/>
        </w:numPr>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2.提供的全部报名资料真实、有效、完整，无弄虚作假；</w:t>
      </w:r>
    </w:p>
    <w:p>
      <w:pPr>
        <w:keepNext w:val="0"/>
        <w:keepLines w:val="0"/>
        <w:pageBreakBefore w:val="0"/>
        <w:widowControl/>
        <w:suppressLineNumbers w:val="0"/>
        <w:pBdr>
          <w:top w:val="nil"/>
          <w:left w:val="nil"/>
          <w:bottom w:val="nil"/>
          <w:right w:val="nil"/>
        </w:pBdr>
        <w:shd w:val="clear" w:color="auto" w:fill="FFFFFF"/>
        <w:kinsoku/>
        <w:wordWrap/>
        <w:overflowPunct/>
        <w:topLinePunct w:val="0"/>
        <w:autoSpaceDE/>
        <w:autoSpaceDN/>
        <w:bidi w:val="0"/>
        <w:adjustRightInd/>
        <w:snapToGrid/>
        <w:spacing w:beforeAutospacing="0" w:afterAutospacing="0" w:line="240" w:lineRule="auto"/>
        <w:ind w:right="0"/>
        <w:jc w:val="left"/>
        <w:textAlignment w:val="baseline"/>
        <w:rPr>
          <w:rFonts w:ascii="仿宋_GB2312" w:eastAsia="仿宋_GB2312" w:hAnsi="仿宋_GB2312" w:cs="仿宋_GB2312" w:hint="eastAsia"/>
          <w:i w:val="0"/>
          <w:iCs w:val="0"/>
          <w:caps w:val="0"/>
          <w:spacing w:val="0"/>
          <w:sz w:val="32"/>
          <w:szCs w:val="32"/>
        </w:rPr>
      </w:pPr>
      <w:r>
        <w:rPr>
          <w:rFonts w:ascii="仿宋_GB2312" w:eastAsia="仿宋_GB2312" w:hAnsi="仿宋_GB2312" w:cs="仿宋_GB2312" w:hint="eastAsia"/>
          <w:i w:val="0"/>
          <w:iCs w:val="0"/>
          <w:caps w:val="0"/>
          <w:spacing w:val="0"/>
          <w:kern w:val="0"/>
          <w:sz w:val="32"/>
          <w:szCs w:val="32"/>
          <w:shd w:val="clear" w:color="auto" w:fill="FFFFFF"/>
          <w:vertAlign w:val="baseline"/>
          <w:lang w:val="en-US" w:eastAsia="zh-CN"/>
        </w:rPr>
        <w:t>3.若中选后查实虚假，贵方有权取消中商资格、没收保证金并追究责任。</w:t>
      </w:r>
    </w:p>
    <w:p>
      <w:pPr>
        <w:keepNext w:val="0"/>
        <w:keepLines w:val="0"/>
        <w:pageBreakBefore w:val="0"/>
        <w:kinsoku/>
        <w:wordWrap/>
        <w:overflowPunct/>
        <w:topLinePunct w:val="0"/>
        <w:autoSpaceDE/>
        <w:autoSpaceDN/>
        <w:bidi w:val="0"/>
        <w:adjustRightInd/>
        <w:snapToGrid/>
        <w:spacing w:beforeAutospacing="0" w:afterAutospacing="0" w:line="240" w:lineRule="auto"/>
        <w:ind w:left="0" w:right="0" w:firstLine="2384"/>
        <w:jc w:val="left"/>
        <w:rPr>
          <w:rFonts w:ascii="仿宋_GB2312" w:eastAsia="仿宋_GB2312" w:hAnsi="仿宋_GB2312" w:cs="仿宋_GB2312" w:hint="eastAsia"/>
          <w:w w:val="90"/>
          <w:sz w:val="32"/>
          <w:szCs w:val="32"/>
          <w:shd w:val="clear" w:color="auto" w:fil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2384"/>
        <w:jc w:val="left"/>
        <w:rPr>
          <w:rFonts w:ascii="仿宋_GB2312" w:eastAsia="仿宋_GB2312" w:hAnsi="仿宋_GB2312" w:cs="仿宋_GB2312" w:hint="eastAsia"/>
          <w:w w:val="90"/>
          <w:sz w:val="32"/>
          <w:szCs w:val="32"/>
          <w:shd w:val="clear" w:color="auto" w:fil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3533"/>
        <w:jc w:val="left"/>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保证商家：XXXXXXX（</w:t>
      </w:r>
      <w:r>
        <w:rPr>
          <w:rFonts w:ascii="仿宋_GB2312" w:eastAsia="仿宋_GB2312" w:hAnsi="仿宋_GB2312" w:cs="仿宋_GB2312" w:hint="eastAsia"/>
          <w:w w:val="90"/>
          <w:sz w:val="32"/>
          <w:szCs w:val="32"/>
          <w:shd w:val="clear" w:color="auto" w:fill="auto"/>
          <w:lang w:val="en-US" w:eastAsia="zh-CN"/>
        </w:rPr>
        <w:t>须</w:t>
      </w:r>
      <w:r>
        <w:rPr>
          <w:rFonts w:ascii="仿宋_GB2312" w:eastAsia="仿宋_GB2312" w:hAnsi="仿宋_GB2312" w:cs="仿宋_GB2312" w:hint="eastAsia"/>
          <w:w w:val="90"/>
          <w:sz w:val="32"/>
          <w:szCs w:val="32"/>
          <w:shd w:val="clear" w:color="auto" w:fill="auto"/>
        </w:rPr>
        <w:t>盖</w:t>
      </w:r>
      <w:r>
        <w:rPr>
          <w:rFonts w:ascii="仿宋_GB2312" w:eastAsia="仿宋_GB2312" w:hAnsi="仿宋_GB2312" w:cs="仿宋_GB2312" w:hint="eastAsia"/>
          <w:w w:val="90"/>
          <w:sz w:val="32"/>
          <w:szCs w:val="32"/>
          <w:shd w:val="clear" w:color="auto" w:fill="auto"/>
          <w:lang w:val="en-US" w:eastAsia="zh-CN"/>
        </w:rPr>
        <w:t>公司</w:t>
      </w:r>
      <w:r>
        <w:rPr>
          <w:rFonts w:ascii="仿宋_GB2312" w:eastAsia="仿宋_GB2312" w:hAnsi="仿宋_GB2312" w:cs="仿宋_GB2312" w:hint="eastAsia"/>
          <w:w w:val="90"/>
          <w:sz w:val="32"/>
          <w:szCs w:val="32"/>
          <w:shd w:val="clear" w:color="auto" w:fill="auto"/>
        </w:rPr>
        <w:t>鲜章）</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4566"/>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XX年XX月XX日</w:t>
      </w:r>
    </w:p>
    <w:sectPr>
      <w:head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qFormat="1"/>
    <w:lsdException w:name="Emphasis" w:locked="1" w:semiHidden="0" w:uiPriority="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0"/>
    <w:uiPriority w:val="9"/>
    <w:qFormat/>
    <w:locked/>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p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a2"/>
    <w:uiPriority w:val="10"/>
    <w:qFormat/>
    <w:pPr>
      <w:spacing w:before="240" w:after="60"/>
      <w:jc w:val="center"/>
      <w:outlineLvl w:val="0"/>
    </w:pPr>
    <w:rPr>
      <w:rFonts w:ascii="Calibri Light" w:hAnsi="Calibri Light"/>
      <w:b/>
      <w:bCs/>
      <w:sz w:val="32"/>
      <w:szCs w:val="32"/>
    </w:rPr>
  </w:style>
  <w:style w:type="character" w:styleId="Strong">
    <w:name w:val="Strong"/>
    <w:basedOn w:val="DefaultParagraphFont"/>
    <w:uiPriority w:val="99"/>
    <w:qFormat/>
    <w:rPr>
      <w:rFonts w:cs="Times New Roman"/>
      <w:b/>
      <w:bCs/>
    </w:rPr>
  </w:style>
  <w:style w:type="character" w:customStyle="1" w:styleId="a">
    <w:name w:val="批注框文本 字符"/>
    <w:basedOn w:val="DefaultParagraphFont"/>
    <w:link w:val="BalloonText"/>
    <w:uiPriority w:val="99"/>
    <w:semiHidden/>
    <w:qFormat/>
    <w:locked/>
    <w:rPr>
      <w:rFonts w:cs="Times New Roman"/>
      <w:sz w:val="18"/>
      <w:szCs w:val="18"/>
    </w:rPr>
  </w:style>
  <w:style w:type="character" w:customStyle="1" w:styleId="a0">
    <w:name w:val="页脚 字符"/>
    <w:basedOn w:val="DefaultParagraphFont"/>
    <w:link w:val="Footer"/>
    <w:uiPriority w:val="99"/>
    <w:semiHidden/>
    <w:qFormat/>
    <w:locked/>
    <w:rPr>
      <w:rFonts w:cs="Times New Roman"/>
      <w:sz w:val="18"/>
      <w:szCs w:val="18"/>
    </w:rPr>
  </w:style>
  <w:style w:type="character" w:customStyle="1" w:styleId="a1">
    <w:name w:val="页眉 字符"/>
    <w:basedOn w:val="DefaultParagraphFont"/>
    <w:link w:val="Header"/>
    <w:uiPriority w:val="99"/>
    <w:qFormat/>
    <w:locked/>
    <w:rPr>
      <w:rFonts w:cs="Times New Roman"/>
      <w:sz w:val="18"/>
      <w:szCs w:val="18"/>
    </w:rPr>
  </w:style>
  <w:style w:type="character" w:customStyle="1" w:styleId="a2">
    <w:name w:val="标题 字符"/>
    <w:basedOn w:val="DefaultParagraphFont"/>
    <w:link w:val="Title"/>
    <w:uiPriority w:val="10"/>
    <w:qFormat/>
    <w:locked/>
    <w:rPr>
      <w:rFonts w:ascii="Calibri Light" w:eastAsia="宋体" w:hAnsi="Calibri Light" w:cs="Times New Roman"/>
      <w:b/>
      <w:bCs/>
      <w:sz w:val="32"/>
      <w:szCs w:val="32"/>
    </w:rPr>
  </w:style>
  <w:style w:type="paragraph" w:customStyle="1" w:styleId="1">
    <w:name w:val="列出段落1"/>
    <w:basedOn w:val="Normal"/>
    <w:uiPriority w:val="34"/>
    <w:qFormat/>
    <w:pPr>
      <w:ind w:firstLine="420"/>
    </w:pPr>
  </w:style>
  <w:style w:type="table" w:customStyle="1" w:styleId="3-31">
    <w:name w:val="中等深浅网格 3 - 强调文字颜色 31"/>
    <w:basedOn w:val="TableNormal"/>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A5A5A5"/>
      </w:tcPr>
    </w:tblStylePr>
    <w:tblStylePr w:type="lastRow">
      <w:rPr>
        <w:rFonts w:cs="Times New Roman"/>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A5A5A5"/>
      </w:tcPr>
    </w:tblStylePr>
    <w:tblStylePr w:type="firstCol">
      <w:rPr>
        <w:rFonts w:cs="Times New Roman"/>
        <w:b/>
        <w:bCs/>
        <w:i w:val="0"/>
        <w:iCs w:val="0"/>
        <w:color w:val="FFFFFF"/>
      </w:rPr>
      <w:tcPr>
        <w:tcBorders>
          <w:top w:val="nil"/>
          <w:left w:val="single" w:sz="8" w:space="0" w:color="FFFFFF"/>
          <w:bottom w:val="nil"/>
          <w:right w:val="single" w:sz="24" w:space="0" w:color="FFFFFF"/>
          <w:insideH w:val="nil"/>
          <w:insideV w:val="nil"/>
          <w:tl2br w:val="nil"/>
          <w:tr2bl w:val="nil"/>
        </w:tcBorders>
        <w:shd w:val="clear" w:color="auto" w:fill="A5A5A5"/>
      </w:tcPr>
    </w:tblStylePr>
    <w:tblStylePr w:type="lastCol">
      <w:rPr>
        <w:rFonts w:cs="Times New Roman"/>
        <w:b/>
        <w:bCs/>
        <w:i w:val="0"/>
        <w:iCs w:val="0"/>
        <w:color w:val="FFFFFF"/>
      </w:rPr>
      <w:tcPr>
        <w:tcBorders>
          <w:top w:val="nil"/>
          <w:left w:val="single" w:sz="24" w:space="0" w:color="FFFFFF"/>
          <w:bottom w:val="nil"/>
          <w:right w:val="nil"/>
          <w:insideH w:val="nil"/>
          <w:insideV w:val="nil"/>
          <w:tl2br w:val="nil"/>
          <w:tr2bl w:val="nil"/>
        </w:tcBorders>
        <w:shd w:val="clear" w:color="auto" w:fill="A5A5A5"/>
      </w:tcPr>
    </w:tblStylePr>
    <w:tblStylePr w:type="band1Vert">
      <w:rPr>
        <w:rFonts w:cs="Times New Roman"/>
      </w:r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2D2D2"/>
      </w:tcPr>
    </w:tblStylePr>
    <w:tblStylePr w:type="band1Horz">
      <w:rPr>
        <w:rFonts w:cs="Times New Roman"/>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2D2D2"/>
      </w:tcPr>
    </w:tblStylePr>
  </w:style>
  <w:style w:type="table" w:customStyle="1" w:styleId="3-32">
    <w:name w:val="中等深浅网格 3 - 强调文字颜色 3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paragraph" w:styleId="ListParagraph">
    <w:name w:val="List Paragraph"/>
    <w:basedOn w:val="Normal"/>
    <w:uiPriority w:val="99"/>
    <w:qFormat/>
    <w:pPr>
      <w:ind w:firstLine="420"/>
    </w:pPr>
  </w:style>
  <w:style w:type="character" w:customStyle="1" w:styleId="a3">
    <w:name w:val="日期 字符"/>
    <w:basedOn w:val="DefaultParagraphFont"/>
    <w:link w:val="Date"/>
    <w:uiPriority w:val="99"/>
    <w:semiHidden/>
    <w:qFormat/>
    <w:rPr>
      <w:kern w:val="2"/>
      <w:sz w:val="21"/>
      <w:szCs w:val="22"/>
    </w:rPr>
  </w:style>
  <w:style w:type="character" w:customStyle="1" w:styleId="10">
    <w:name w:val="标题 1 字符"/>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76</TotalTime>
  <Pages>2</Pages>
  <Words>525</Words>
  <Characters>561</Characters>
  <Application>Microsoft Office Word</Application>
  <DocSecurity>0</DocSecurity>
  <Lines>2</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2019-12-18T05:46:00Z</cp:lastPrinted>
  <dcterms:created xsi:type="dcterms:W3CDTF">2018-09-05T07:29:00Z</dcterms:created>
  <dcterms:modified xsi:type="dcterms:W3CDTF">2025-11-06T06:05:21Z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E5AC732A8E4C482EB1EF01C999E5AA32_12</vt:lpwstr>
  </property>
  <property fmtid="{D5CDD505-2E9C-101B-9397-08002B2CF9AE}" pid="3" name="KSOProductBuildVer">
    <vt:lpwstr>2052-12.1.0.21915</vt:lpwstr>
  </property>
  <property fmtid="{D5CDD505-2E9C-101B-9397-08002B2CF9AE}" pid="4" name="KSOTemplateDocerSaveRecord">
    <vt:lpwstr>eyJoZGlkIjoiY2M5NzUxODNhNmUzMzEwMmQwNWUwNTk4NThjY2NhMWMiLCJ1c2VySWQiOiIxNjU3NjU1OTk1In0=</vt:lpwstr>
  </property>
</Properties>
</file>