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default"/>
          <w:b/>
          <w:bCs/>
          <w:color w:val="auto"/>
          <w:sz w:val="52"/>
          <w:szCs w:val="52"/>
          <w:highlight w:val="none"/>
          <w:lang w:val="en-US"/>
        </w:rPr>
      </w:pPr>
      <w:bookmarkStart w:id="0" w:name="_Toc12386"/>
      <w:r>
        <w:rPr>
          <w:rFonts w:ascii="宋体" w:hAnsi="宋体" w:cs="宋体" w:hint="eastAsia"/>
          <w:b/>
          <w:bCs/>
          <w:color w:val="auto"/>
          <w:sz w:val="30"/>
          <w:szCs w:val="30"/>
          <w:highlight w:val="none"/>
          <w:lang w:val="en-US" w:eastAsia="zh-CN"/>
        </w:rPr>
        <w:t>附件：商家资料清单及商务报价单</w:t>
      </w:r>
    </w:p>
    <w:p>
      <w:pPr>
        <w:spacing w:line="360" w:lineRule="auto"/>
        <w:jc w:val="center"/>
        <w:outlineLvl w:val="0"/>
        <w:rPr>
          <w:rFonts w:asciiTheme="majorEastAsia" w:eastAsiaTheme="majorEastAsia" w:hAnsiTheme="majorEastAsia" w:cstheme="majorEastAsia" w:hint="eastAsia"/>
          <w:color w:val="auto"/>
          <w:highlight w:val="none"/>
        </w:rPr>
      </w:pPr>
      <w:bookmarkEnd w:id="0"/>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邀请谈判合作公告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邀请谈判合作公告</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r>
        <w:rPr>
          <w:rFonts w:ascii="宋体" w:hAnsi="宋体" w:cs="宋体" w:hint="eastAsia"/>
          <w:b/>
          <w:bCs/>
          <w:color w:val="auto"/>
          <w:sz w:val="21"/>
          <w:szCs w:val="21"/>
          <w:highlight w:val="none"/>
          <w:lang w:val="en-US" w:eastAsia="zh-CN"/>
        </w:rPr>
        <w:t>①</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成都双流国际机场航站楼招商__</w:t>
      </w:r>
      <w:r>
        <w:rPr>
          <w:rFonts w:ascii="宋体" w:hAnsi="宋体" w:cs="宋体" w:hint="eastAsia"/>
          <w:color w:val="auto"/>
          <w:sz w:val="21"/>
          <w:szCs w:val="21"/>
          <w:highlight w:val="none"/>
          <w:lang w:val="en-US" w:eastAsia="zh-CN"/>
        </w:rPr>
        <w:t>EF-R-13</w:t>
      </w:r>
      <w:r>
        <w:rPr>
          <w:rFonts w:ascii="宋体" w:hAnsi="宋体" w:cs="宋体" w:hint="eastAsia"/>
          <w:color w:val="auto"/>
          <w:sz w:val="21"/>
          <w:szCs w:val="21"/>
          <w:highlight w:val="none"/>
        </w:rPr>
        <w:t>__</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hAnsi="宋体" w:cs="宋体" w:hint="eastAsia"/>
          <w:color w:val="auto"/>
          <w:sz w:val="21"/>
          <w:szCs w:val="21"/>
          <w:highlight w:val="none"/>
        </w:rPr>
        <w:t>__</w:t>
      </w:r>
      <w:r>
        <w:rPr>
          <w:rFonts w:ascii="宋体" w:hAnsi="宋体" w:cs="宋体" w:hint="eastAsia"/>
          <w:color w:val="auto"/>
          <w:sz w:val="21"/>
          <w:szCs w:val="21"/>
          <w:highlight w:val="none"/>
          <w:lang w:val="en-US" w:eastAsia="zh-CN"/>
        </w:rPr>
        <w:t>EF-R-13</w:t>
      </w:r>
      <w:r>
        <w:rPr>
          <w:rFonts w:ascii="宋体" w:hAnsi="宋体" w:cs="宋体" w:hint="eastAsia"/>
          <w:color w:val="auto"/>
          <w:sz w:val="21"/>
          <w:szCs w:val="21"/>
          <w:highlight w:val="none"/>
        </w:rPr>
        <w:t>__</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r>
        <w:rPr>
          <w:rFonts w:ascii="宋体" w:hAnsi="宋体" w:cs="宋体" w:hint="eastAsia"/>
          <w:b/>
          <w:bCs/>
          <w:color w:val="auto"/>
          <w:sz w:val="21"/>
          <w:szCs w:val="21"/>
          <w:highlight w:val="none"/>
          <w:lang w:val="en-US" w:eastAsia="zh-CN"/>
        </w:rPr>
        <w:t>②</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成都双流国际机场航站楼招商__</w:t>
      </w:r>
      <w:r>
        <w:rPr>
          <w:rFonts w:ascii="宋体" w:hAnsi="宋体" w:cs="宋体" w:hint="eastAsia"/>
          <w:color w:val="auto"/>
          <w:sz w:val="21"/>
          <w:szCs w:val="21"/>
          <w:highlight w:val="none"/>
          <w:lang w:val="en-US" w:eastAsia="zh-CN"/>
        </w:rPr>
        <w:t>EF-R-14</w:t>
      </w:r>
      <w:r>
        <w:rPr>
          <w:rFonts w:ascii="宋体" w:hAnsi="宋体" w:cs="宋体" w:hint="eastAsia"/>
          <w:color w:val="auto"/>
          <w:sz w:val="21"/>
          <w:szCs w:val="21"/>
          <w:highlight w:val="none"/>
        </w:rPr>
        <w:t>__</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hAnsi="宋体" w:cs="宋体" w:hint="eastAsia"/>
          <w:color w:val="auto"/>
          <w:sz w:val="21"/>
          <w:szCs w:val="21"/>
          <w:highlight w:val="none"/>
        </w:rPr>
        <w:t>__</w:t>
      </w:r>
      <w:r>
        <w:rPr>
          <w:rFonts w:ascii="宋体" w:hAnsi="宋体" w:cs="宋体" w:hint="eastAsia"/>
          <w:color w:val="auto"/>
          <w:sz w:val="21"/>
          <w:szCs w:val="21"/>
          <w:highlight w:val="none"/>
          <w:lang w:val="en-US" w:eastAsia="zh-CN"/>
        </w:rPr>
        <w:t>EF-R-14</w:t>
      </w:r>
      <w:r>
        <w:rPr>
          <w:rFonts w:ascii="宋体" w:hAnsi="宋体" w:cs="宋体" w:hint="eastAsia"/>
          <w:color w:val="auto"/>
          <w:sz w:val="21"/>
          <w:szCs w:val="21"/>
          <w:highlight w:val="none"/>
        </w:rPr>
        <w:t>__</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2025年12月31日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r>
        <w:rPr>
          <w:rFonts w:ascii="宋体" w:eastAsia="宋体" w:hAnsi="宋体" w:cs="宋体" w:hint="eastAsia"/>
          <w:color w:val="auto"/>
          <w:kern w:val="0"/>
          <w:szCs w:val="21"/>
          <w:highlight w:val="none"/>
          <w:lang/>
        </w:rPr>
        <w:t>。</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2025年12月31日，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hint="eastAsia"/>
          <w:b/>
          <w:bCs/>
          <w:color w:val="auto"/>
          <w:szCs w:val="21"/>
          <w:highlight w:val="none"/>
          <w:lang w:val="en-US" w:eastAsia="zh-CN"/>
        </w:rPr>
      </w:pPr>
    </w:p>
    <w:p>
      <w:pPr>
        <w:rPr>
          <w:rFonts w:ascii="宋体" w:hAnsi="宋体" w:cs="宋体"/>
          <w:b/>
          <w:bCs/>
          <w:color w:val="auto"/>
          <w:szCs w:val="21"/>
          <w:highlight w:val="none"/>
        </w:rPr>
      </w:pPr>
      <w:r>
        <w:rPr>
          <w:rFonts w:ascii="宋体" w:hAnsi="宋体" w:cs="宋体" w:hint="eastAsia"/>
          <w:b/>
          <w:bCs/>
          <w:color w:val="auto"/>
          <w:szCs w:val="21"/>
          <w:highlight w:val="none"/>
          <w:lang w:val="en-US" w:eastAsia="zh-CN"/>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numPr>
          <w:ilvl w:val="0"/>
          <w:numId w:val="2"/>
        </w:numPr>
        <w:spacing w:line="360" w:lineRule="auto"/>
        <w:ind w:left="0" w:firstLine="420"/>
        <w:rPr>
          <w:rFonts w:ascii="宋体" w:hAnsi="宋体"/>
          <w:color w:val="auto"/>
          <w:highlight w:val="none"/>
        </w:rPr>
      </w:pPr>
      <w:r>
        <w:rPr>
          <w:rFonts w:ascii="宋体" w:hAnsi="宋体" w:hint="eastAsia"/>
          <w:color w:val="auto"/>
          <w:highlight w:val="none"/>
        </w:rPr>
        <w:t>我公司意向经营航站楼商业场地</w:t>
      </w:r>
      <w:r>
        <w:rPr>
          <w:rFonts w:ascii="宋体" w:hAnsi="宋体" w:hint="eastAsia"/>
          <w:color w:val="auto"/>
          <w:highlight w:val="none"/>
          <w:lang w:val="en-US" w:eastAsia="zh-CN"/>
        </w:rPr>
        <w:t>1</w:t>
      </w:r>
      <w:r>
        <w:rPr>
          <w:rFonts w:ascii="宋体" w:hAnsi="宋体" w:hint="eastAsia"/>
          <w:color w:val="auto"/>
          <w:highlight w:val="none"/>
        </w:rPr>
        <w:t>（标段号__</w:t>
      </w:r>
      <w:r>
        <w:rPr>
          <w:rFonts w:ascii="仿宋" w:eastAsia="仿宋" w:hAnsi="仿宋" w:cs="仿宋" w:hint="eastAsia"/>
          <w:b w:val="0"/>
          <w:bCs w:val="0"/>
          <w:color w:val="auto"/>
          <w:kern w:val="2"/>
          <w:sz w:val="20"/>
          <w:szCs w:val="22"/>
          <w:highlight w:val="none"/>
          <w:lang w:val="en-US" w:eastAsia="zh-CN" w:bidi="ar-SA"/>
        </w:rPr>
        <w:t>EF-R-13</w:t>
      </w:r>
      <w:r>
        <w:rPr>
          <w:rFonts w:ascii="宋体" w:hAnsi="宋体" w:hint="eastAsia"/>
          <w:color w:val="auto"/>
          <w:highlight w:val="none"/>
        </w:rPr>
        <w:t>__, 面积_</w:t>
      </w:r>
      <w:r>
        <w:rPr>
          <w:rFonts w:ascii="宋体" w:hAnsi="宋体" w:hint="eastAsia"/>
          <w:color w:val="auto"/>
          <w:highlight w:val="none"/>
          <w:lang w:val="en-US" w:eastAsia="zh-CN"/>
        </w:rPr>
        <w:t>121</w:t>
      </w:r>
      <w:r>
        <w:rPr>
          <w:rFonts w:ascii="宋体" w:hAnsi="宋体" w:hint="eastAsia"/>
          <w:color w:val="auto"/>
          <w:highlight w:val="none"/>
        </w:rPr>
        <w:t>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hint="eastAsia"/>
          <w:color w:val="auto"/>
          <w:highlight w:val="none"/>
        </w:rPr>
      </w:pPr>
      <w:r>
        <w:rPr>
          <w:rFonts w:ascii="宋体" w:hAnsi="宋体" w:hint="eastAsia"/>
          <w:color w:val="auto"/>
          <w:highlight w:val="none"/>
        </w:rPr>
        <w:t>因品牌、服务质量等问题引发的法律责任由我公司完全承担。</w:t>
      </w:r>
    </w:p>
    <w:p>
      <w:pPr>
        <w:numPr>
          <w:ilvl w:val="0"/>
          <w:numId w:val="2"/>
        </w:numPr>
        <w:spacing w:line="360" w:lineRule="auto"/>
        <w:ind w:left="0" w:firstLine="420"/>
        <w:rPr>
          <w:rFonts w:ascii="宋体" w:hAnsi="宋体"/>
          <w:color w:val="auto"/>
          <w:highlight w:val="none"/>
        </w:rPr>
      </w:pPr>
      <w:r>
        <w:rPr>
          <w:rFonts w:ascii="宋体" w:hAnsi="宋体" w:hint="eastAsia"/>
          <w:color w:val="auto"/>
          <w:highlight w:val="none"/>
        </w:rPr>
        <w:t>我公司意向经营航站楼商业场地</w:t>
      </w:r>
      <w:r>
        <w:rPr>
          <w:rFonts w:ascii="宋体" w:hAnsi="宋体" w:hint="eastAsia"/>
          <w:color w:val="auto"/>
          <w:highlight w:val="none"/>
          <w:lang w:val="en-US" w:eastAsia="zh-CN"/>
        </w:rPr>
        <w:t>2</w:t>
      </w:r>
      <w:r>
        <w:rPr>
          <w:rFonts w:ascii="宋体" w:hAnsi="宋体" w:hint="eastAsia"/>
          <w:color w:val="auto"/>
          <w:highlight w:val="none"/>
        </w:rPr>
        <w:t>（标段号__</w:t>
      </w:r>
      <w:r>
        <w:rPr>
          <w:rFonts w:ascii="仿宋" w:eastAsia="仿宋" w:hAnsi="仿宋" w:cs="仿宋" w:hint="eastAsia"/>
          <w:b w:val="0"/>
          <w:bCs w:val="0"/>
          <w:color w:val="auto"/>
          <w:kern w:val="2"/>
          <w:sz w:val="20"/>
          <w:szCs w:val="22"/>
          <w:highlight w:val="none"/>
          <w:lang w:val="en-US" w:eastAsia="zh-CN" w:bidi="ar-SA"/>
        </w:rPr>
        <w:t>EF-R-14</w:t>
      </w:r>
      <w:r>
        <w:rPr>
          <w:rFonts w:ascii="宋体" w:hAnsi="宋体" w:hint="eastAsia"/>
          <w:color w:val="auto"/>
          <w:highlight w:val="none"/>
        </w:rPr>
        <w:t>__, 面积_</w:t>
      </w:r>
      <w:r>
        <w:rPr>
          <w:rFonts w:ascii="宋体" w:hAnsi="宋体" w:hint="eastAsia"/>
          <w:color w:val="auto"/>
          <w:highlight w:val="none"/>
          <w:lang w:val="en-US" w:eastAsia="zh-CN"/>
        </w:rPr>
        <w:t>120</w:t>
      </w:r>
      <w:r>
        <w:rPr>
          <w:rFonts w:ascii="宋体" w:hAnsi="宋体" w:hint="eastAsia"/>
          <w:color w:val="auto"/>
          <w:highlight w:val="none"/>
        </w:rPr>
        <w:t>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hint="eastAsia"/>
          <w:color w:val="auto"/>
          <w:highlight w:val="none"/>
        </w:rPr>
      </w:pPr>
      <w:r>
        <w:rPr>
          <w:rFonts w:ascii="宋体" w:hAnsi="宋体" w:hint="eastAsia"/>
          <w:color w:val="auto"/>
          <w:highlight w:val="none"/>
        </w:rPr>
        <w:t>因品牌、服务质量等问题引发的法律责任由我公司完全承担。</w:t>
      </w:r>
    </w:p>
    <w:p>
      <w:pPr>
        <w:pStyle w:val="a"/>
      </w:pP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widowControl/>
        <w:jc w:val="left"/>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公司在成都双流国际机场航站楼经营，由该公司参与成都双流国际机场航站楼招商</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 w:val="21"/>
          <w:szCs w:val="21"/>
          <w:highlight w:val="none"/>
          <w:lang w:val="en-US" w:eastAsia="zh-CN"/>
        </w:rPr>
      </w:pPr>
      <w:bookmarkStart w:id="2" w:name="_Toc41558662"/>
      <w:bookmarkStart w:id="3" w:name="_Hlk41556141"/>
      <w:bookmarkStart w:id="4" w:name="_Toc9087"/>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lang w:val="en-US" w:eastAsia="zh-CN"/>
        </w:rPr>
        <w:t>4</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2本项目店铺装修设计效果图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5" w:name="_Toc6984"/>
      <w:r>
        <w:rPr>
          <w:rFonts w:ascii="宋体" w:hAnsi="宋体" w:cs="宋体" w:hint="eastAsia"/>
          <w:b/>
          <w:bCs/>
          <w:color w:val="auto"/>
          <w:szCs w:val="21"/>
          <w:highlight w:val="none"/>
          <w:lang w:val="en-US" w:eastAsia="zh-CN"/>
        </w:rPr>
        <w:t>4.3</w:t>
      </w:r>
      <w:r>
        <w:rPr>
          <w:rFonts w:ascii="宋体" w:hAnsi="宋体" w:cs="宋体"/>
          <w:b/>
          <w:bCs/>
          <w:color w:val="auto"/>
          <w:szCs w:val="21"/>
          <w:highlight w:val="none"/>
        </w:rPr>
        <w:t>.</w:t>
      </w:r>
      <w:r>
        <w:rPr>
          <w:rFonts w:ascii="宋体" w:hAnsi="宋体" w:cs="宋体" w:hint="eastAsia"/>
          <w:b/>
          <w:bCs/>
          <w:color w:val="auto"/>
          <w:szCs w:val="21"/>
          <w:highlight w:val="none"/>
        </w:rPr>
        <w:t>品牌</w:t>
      </w:r>
      <w:bookmarkEnd w:id="5"/>
      <w:r>
        <w:rPr>
          <w:rFonts w:ascii="宋体" w:hAnsi="宋体" w:cs="宋体" w:hint="eastAsia"/>
          <w:b/>
          <w:bCs/>
          <w:color w:val="auto"/>
          <w:szCs w:val="21"/>
          <w:highlight w:val="none"/>
        </w:rPr>
        <w:t>情况</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响应人可提供但不限于品牌介绍、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等，加盖公章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hAnsi="宋体" w:cs="宋体" w:hint="eastAsia"/>
          <w:b/>
          <w:bCs/>
          <w:color w:val="auto"/>
          <w:szCs w:val="21"/>
          <w:highlight w:val="none"/>
          <w:lang w:val="en-US" w:eastAsia="zh-CN"/>
        </w:rPr>
      </w:pPr>
    </w:p>
    <w:p>
      <w:pPr>
        <w:pStyle w:val="ListParagraph"/>
        <w:numPr>
          <w:ilvl w:val="0"/>
          <w:numId w:val="0"/>
        </w:numPr>
        <w:rPr>
          <w:rFonts w:ascii="宋体" w:eastAsia="宋体" w:hAnsi="宋体" w:cs="宋体" w:hint="eastAsia"/>
          <w:b/>
          <w:bCs/>
          <w:color w:val="auto"/>
          <w:szCs w:val="21"/>
          <w:highlight w:val="none"/>
        </w:rPr>
      </w:pPr>
      <w:r>
        <w:rPr>
          <w:rFonts w:ascii="宋体" w:hAnsi="宋体" w:cs="宋体" w:hint="eastAsia"/>
          <w:b/>
          <w:bCs/>
          <w:color w:val="auto"/>
          <w:szCs w:val="21"/>
          <w:highlight w:val="none"/>
          <w:lang w:val="en-US" w:eastAsia="zh-CN"/>
        </w:rPr>
        <w:t>5.</w:t>
      </w:r>
      <w:bookmarkStart w:id="6" w:name="_GoBack"/>
      <w:bookmarkEnd w:id="6"/>
      <w:r>
        <w:rPr>
          <w:rFonts w:ascii="宋体" w:eastAsia="宋体" w:hAnsi="宋体" w:cs="宋体" w:hint="eastAsia"/>
          <w:b/>
          <w:bCs/>
          <w:color w:val="auto"/>
          <w:szCs w:val="21"/>
          <w:highlight w:val="none"/>
        </w:rPr>
        <w:t>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2"/>
      <w:bookmarkEnd w:id="3"/>
      <w:bookmarkEnd w:id="4"/>
    </w:p>
    <w:p>
      <w:pPr>
        <w:spacing w:line="360" w:lineRule="auto"/>
        <w:outlineLvl w:val="1"/>
        <w:rPr>
          <w:rFonts w:ascii="宋体" w:hAnsi="宋体" w:cs="宋体" w:hint="eastAsia"/>
          <w:b/>
          <w:bCs/>
          <w:color w:val="auto"/>
          <w:sz w:val="28"/>
          <w:szCs w:val="28"/>
          <w:highlight w:val="none"/>
        </w:rPr>
      </w:pPr>
      <w:bookmarkStart w:id="7" w:name="_Toc15677"/>
      <w:bookmarkStart w:id="8" w:name="_Toc26002"/>
      <w:r>
        <w:rPr>
          <w:rFonts w:ascii="宋体" w:hAnsi="宋体" w:cs="宋体" w:hint="eastAsia"/>
          <w:b/>
          <w:bCs/>
          <w:color w:val="auto"/>
          <w:szCs w:val="21"/>
          <w:highlight w:val="none"/>
        </w:rPr>
        <w:t>二、</w:t>
      </w:r>
      <w:bookmarkEnd w:id="7"/>
      <w:r>
        <w:rPr>
          <w:rFonts w:ascii="宋体" w:hAnsi="宋体" w:cs="宋体" w:hint="eastAsia"/>
          <w:b/>
          <w:bCs/>
          <w:color w:val="auto"/>
          <w:sz w:val="24"/>
          <w:highlight w:val="none"/>
        </w:rPr>
        <w:t>商务方案分册</w:t>
      </w:r>
      <w:bookmarkEnd w:id="8"/>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综合百货类标段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hAnsi="宋体" w:cs="宋体"/>
                <w:color w:val="auto"/>
                <w:szCs w:val="21"/>
                <w:highlight w:val="none"/>
              </w:rPr>
            </w:pPr>
            <w:r>
              <w:rPr>
                <w:rFonts w:ascii="仿宋" w:eastAsia="仿宋" w:hAnsi="仿宋" w:cs="仿宋" w:hint="eastAsia"/>
                <w:b/>
                <w:bCs/>
                <w:color w:val="auto"/>
                <w:kern w:val="2"/>
                <w:sz w:val="20"/>
                <w:szCs w:val="22"/>
                <w:highlight w:val="none"/>
                <w:lang w:val="en-US" w:eastAsia="zh-CN" w:bidi="ar-SA"/>
              </w:rPr>
              <w:t>EF-R-13、EF-R-14</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jc w:val="center"/>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64"/>
        </w:trPr>
        <w:tc>
          <w:tcPr>
            <w:tcW w:w="2154" w:type="dxa"/>
            <w:vMerge w:val="restart"/>
            <w:vAlign w:val="center"/>
          </w:tcPr>
          <w:p>
            <w:pPr>
              <w:spacing w:line="360" w:lineRule="auto"/>
              <w:jc w:val="center"/>
              <w:rPr>
                <w:rFonts w:hint="eastAsia"/>
                <w:highlight w:val="none"/>
              </w:rPr>
            </w:pPr>
            <w:r>
              <w:rPr>
                <w:rFonts w:hint="eastAsia"/>
                <w:highlight w:val="none"/>
              </w:rPr>
              <w:t>经营期限</w:t>
            </w:r>
          </w:p>
          <w:p>
            <w:pPr>
              <w:pStyle w:val="a"/>
              <w:jc w:val="center"/>
              <w:rPr>
                <w:rFonts w:eastAsia="宋体" w:hint="eastAsia"/>
                <w:sz w:val="22"/>
                <w:szCs w:val="18"/>
                <w:highlight w:val="none"/>
                <w:lang w:eastAsia="zh-CN"/>
              </w:rPr>
            </w:pPr>
            <w:r>
              <w:rPr>
                <w:rFonts w:eastAsia="宋体" w:hint="eastAsia"/>
                <w:sz w:val="22"/>
                <w:szCs w:val="18"/>
                <w:highlight w:val="none"/>
                <w:lang w:eastAsia="zh-CN"/>
              </w:rPr>
              <w:t>（二者只能选一</w:t>
            </w:r>
          </w:p>
          <w:p>
            <w:pPr>
              <w:pStyle w:val="a"/>
              <w:jc w:val="center"/>
              <w:rPr>
                <w:rFonts w:eastAsia="宋体" w:hint="eastAsia"/>
                <w:sz w:val="22"/>
                <w:szCs w:val="18"/>
                <w:highlight w:val="none"/>
                <w:lang w:eastAsia="zh-CN"/>
              </w:rPr>
            </w:pPr>
            <w:r>
              <w:rPr>
                <w:rFonts w:eastAsia="宋体" w:hint="eastAsia"/>
                <w:sz w:val="22"/>
                <w:szCs w:val="18"/>
                <w:highlight w:val="none"/>
                <w:lang w:eastAsia="zh-CN"/>
              </w:rPr>
              <w:t>划勾）</w:t>
            </w:r>
          </w:p>
          <w:p>
            <w:pPr>
              <w:pStyle w:val="a"/>
              <w:jc w:val="center"/>
              <w:rPr>
                <w:rFonts w:eastAsia="宋体" w:hint="eastAsia"/>
                <w:highlight w:val="none"/>
                <w:lang w:eastAsia="zh-CN"/>
              </w:rPr>
            </w:pPr>
          </w:p>
        </w:tc>
        <w:tc>
          <w:tcPr>
            <w:tcW w:w="6227" w:type="dxa"/>
            <w:vAlign w:val="center"/>
          </w:tcPr>
          <w:p>
            <w:pPr>
              <w:spacing w:line="360" w:lineRule="auto"/>
              <w:jc w:val="left"/>
              <w:rPr>
                <w:rFonts w:ascii="宋体" w:hAnsi="宋体" w:cs="宋体" w:hint="default"/>
                <w:color w:val="auto"/>
                <w:szCs w:val="21"/>
                <w:highlight w:val="none"/>
                <w:lang w:val="en-US"/>
              </w:rPr>
            </w:pPr>
            <w:r>
              <w:rPr>
                <w:rFonts w:asciiTheme="minorEastAsia" w:eastAsiaTheme="minorEastAsia" w:hAnsiTheme="minorEastAsia" w:cstheme="minorEastAsia" w:hint="eastAsia"/>
                <w:color w:val="auto"/>
                <w:highlight w:val="none"/>
              </w:rPr>
              <w:t>□</w:t>
            </w:r>
            <w:r>
              <w:rPr>
                <w:rFonts w:ascii="宋体" w:hAnsi="宋体" w:cs="宋体" w:hint="default"/>
                <w:color w:val="auto"/>
                <w:szCs w:val="21"/>
                <w:highlight w:val="none"/>
                <w:lang w:val="en-US" w:eastAsia="zh-CN"/>
              </w:rPr>
              <w:t>经营期限</w:t>
            </w:r>
            <w:r>
              <w:rPr>
                <w:rFonts w:ascii="宋体" w:hAnsi="宋体" w:cs="宋体" w:hint="default"/>
                <w:color w:val="auto"/>
                <w:szCs w:val="21"/>
                <w:highlight w:val="none"/>
                <w:u w:val="none"/>
                <w:lang w:val="en-US" w:eastAsia="zh-CN"/>
              </w:rPr>
              <w:t>为</w:t>
            </w:r>
            <w:r>
              <w:rPr>
                <w:rFonts w:ascii="宋体" w:hAnsi="宋体" w:cs="宋体" w:hint="eastAsia"/>
                <w:color w:val="auto"/>
                <w:szCs w:val="21"/>
                <w:highlight w:val="none"/>
                <w:u w:val="single"/>
                <w:lang w:val="en-US" w:eastAsia="zh-CN"/>
              </w:rPr>
              <w:t>5</w:t>
            </w:r>
            <w:r>
              <w:rPr>
                <w:rFonts w:ascii="宋体" w:hAnsi="宋体" w:cs="宋体" w:hint="default"/>
                <w:color w:val="auto"/>
                <w:szCs w:val="21"/>
                <w:highlight w:val="none"/>
                <w:lang w:val="en-US" w:eastAsia="zh-CN"/>
              </w:rPr>
              <w:t>年</w:t>
            </w:r>
            <w:r>
              <w:rPr>
                <w:rFonts w:ascii="宋体" w:hAnsi="宋体" w:cs="宋体" w:hint="eastAsia"/>
                <w:color w:val="auto"/>
                <w:szCs w:val="21"/>
                <w:highlight w:val="none"/>
                <w:lang w:val="en-US" w:eastAsia="zh-CN"/>
              </w:rPr>
              <w:t>，装修免租期不超过90天。</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64"/>
        </w:trPr>
        <w:tc>
          <w:tcPr>
            <w:tcW w:w="2154" w:type="dxa"/>
            <w:vMerge/>
          </w:tcPr>
          <w:p>
            <w:pPr>
              <w:spacing w:line="360" w:lineRule="auto"/>
              <w:jc w:val="center"/>
              <w:rPr>
                <w:rFonts w:ascii="宋体" w:hAnsi="宋体" w:cs="宋体" w:hint="eastAsia"/>
                <w:color w:val="auto"/>
                <w:szCs w:val="21"/>
                <w:highlight w:val="none"/>
              </w:rPr>
            </w:pPr>
          </w:p>
        </w:tc>
        <w:tc>
          <w:tcPr>
            <w:tcW w:w="6227" w:type="dxa"/>
            <w:vAlign w:val="center"/>
          </w:tcPr>
          <w:p>
            <w:pPr>
              <w:spacing w:line="360" w:lineRule="auto"/>
              <w:jc w:val="left"/>
              <w:rPr>
                <w:rFonts w:ascii="宋体" w:hAnsi="宋体" w:cs="宋体" w:hint="default"/>
                <w:color w:val="auto"/>
                <w:szCs w:val="21"/>
                <w:highlight w:val="none"/>
                <w:lang w:val="en-US" w:eastAsia="zh-CN"/>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lang w:val="en-US" w:eastAsia="zh-CN"/>
              </w:rPr>
              <w:t>经营期限为</w:t>
            </w:r>
            <w:r>
              <w:rPr>
                <w:rFonts w:ascii="宋体" w:hAnsi="宋体" w:cs="宋体" w:hint="eastAsia"/>
                <w:color w:val="auto"/>
                <w:szCs w:val="21"/>
                <w:highlight w:val="none"/>
                <w:u w:val="single"/>
                <w:lang w:val="en-US" w:eastAsia="zh-CN"/>
              </w:rPr>
              <w:t>5+2</w:t>
            </w:r>
            <w:r>
              <w:rPr>
                <w:rFonts w:ascii="宋体" w:hAnsi="宋体" w:cs="宋体" w:hint="eastAsia"/>
                <w:color w:val="auto"/>
                <w:szCs w:val="21"/>
                <w:highlight w:val="none"/>
                <w:lang w:val="en-US" w:eastAsia="zh-CN"/>
              </w:rPr>
              <w:t>年，签约5年，合同自然到期前无异议可顺延2年，装修免租期不超过90天。</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E607173"/>
    <w:multiLevelType w:val="singleLevel"/>
    <w:tmpl w:val="5E607173"/>
    <w:lvl w:ilvl="0">
      <w:start w:val="1"/>
      <w:numFmt w:val="decimal"/>
      <w:suff w:val="nothing"/>
      <w:lvlText w:val="%1、"/>
      <w:lvlJc w:val="left"/>
    </w:lvl>
  </w:abstractNum>
  <w:abstractNum w:abstractNumId="2">
    <w:nsid w:val="6244642B"/>
    <w:multiLevelType w:val="singleLevel"/>
    <w:tmpl w:val="6244642B"/>
    <w:lvl w:ilvl="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CommentText">
    <w:name w:val="annotation text"/>
    <w:basedOn w:val="Normal"/>
    <w:qFormat/>
    <w:pPr>
      <w:jc w:val="left"/>
    </w:p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TotalTime>
  <Pages>21</Pages>
  <Words>4039</Words>
  <Characters>4270</Characters>
  <Application>Microsoft Office Word</Application>
  <DocSecurity>0</DocSecurity>
  <Lines>0</Lines>
  <Paragraphs>0</Paragraphs>
  <ScaleCrop>false</ScaleCrop>
  <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2026-01-19T06:14:00Z</cp:lastPrinted>
  <dcterms:created xsi:type="dcterms:W3CDTF">2024-10-08T07:14:00Z</dcterms:created>
  <dcterms:modified xsi:type="dcterms:W3CDTF">2026-01-20T02:35:56Z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7A8EACEFA8BC4421B961C4962DF23291_12</vt:lpwstr>
  </property>
  <property fmtid="{D5CDD505-2E9C-101B-9397-08002B2CF9AE}" pid="3" name="KSOProductBuildVer">
    <vt:lpwstr>2052-12.1.0.23542</vt:lpwstr>
  </property>
  <property fmtid="{D5CDD505-2E9C-101B-9397-08002B2CF9AE}" pid="4" name="KSOTemplateDocerSaveRecord">
    <vt:lpwstr>eyJoZGlkIjoiMGY5MmFlNGUxN2MwOWI2NGI1OTFjMmEwZjgxNzhhYzUiLCJ1c2VySWQiOiIxNjU3NjM4NTU2In0=</vt:lpwstr>
  </property>
</Properties>
</file>