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6.5.0.0 -->
  <w:body>
    <w:p>
      <w:pPr>
        <w:pStyle w:val="NormalWeb"/>
        <w:shd w:val="clear" w:color="auto" w:fill="FFFFFF"/>
        <w:spacing w:before="0" w:beforeAutospacing="0" w:after="0" w:afterAutospacing="0" w:line="360" w:lineRule="auto"/>
        <w:rPr>
          <w:rFonts w:cs="Times New Roman"/>
          <w:b/>
          <w:bCs/>
          <w:kern w:val="2"/>
          <w:highlight w:val="none"/>
        </w:rPr>
      </w:pPr>
      <w:r>
        <w:rPr>
          <w:rFonts w:cs="Times New Roman" w:hint="eastAsia"/>
          <w:b/>
          <w:bCs/>
          <w:kern w:val="2"/>
          <w:highlight w:val="none"/>
        </w:rPr>
        <w:t>附件1：</w:t>
      </w:r>
    </w:p>
    <w:p>
      <w:pPr>
        <w:pStyle w:val="NormalWeb"/>
        <w:shd w:val="clear" w:color="auto" w:fill="FFFFFF"/>
        <w:spacing w:before="0" w:beforeAutospacing="0" w:after="0" w:afterAutospacing="0" w:line="360" w:lineRule="auto"/>
        <w:rPr>
          <w:b/>
          <w:sz w:val="32"/>
          <w:szCs w:val="32"/>
          <w:highlight w:val="none"/>
        </w:rPr>
      </w:pPr>
      <w:r>
        <w:rPr>
          <w:rFonts w:hint="eastAsia"/>
          <w:b/>
          <w:sz w:val="32"/>
          <w:szCs w:val="32"/>
          <w:highlight w:val="none"/>
        </w:rPr>
        <w:t xml:space="preserve">              商家报名资料</w:t>
      </w:r>
      <w:r>
        <w:rPr>
          <w:b/>
          <w:sz w:val="32"/>
          <w:szCs w:val="32"/>
          <w:highlight w:val="none"/>
        </w:rPr>
        <w:t>清单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/>
          <w:b/>
          <w:sz w:val="24"/>
          <w:szCs w:val="24"/>
          <w:highlight w:val="none"/>
        </w:rPr>
        <w:t>基本材料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资格条件</w:t>
      </w:r>
      <w:r>
        <w:rPr>
          <w:rFonts w:ascii="宋体" w:hAnsi="宋体" w:hint="eastAsia"/>
          <w:b/>
          <w:sz w:val="24"/>
          <w:szCs w:val="24"/>
          <w:highlight w:val="none"/>
          <w:lang w:eastAsia="zh-CN"/>
        </w:rPr>
        <w:t>）：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租赁申请、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经营</w:t>
      </w:r>
      <w:r>
        <w:rPr>
          <w:rFonts w:ascii="宋体" w:hAnsi="宋体"/>
          <w:sz w:val="24"/>
          <w:szCs w:val="24"/>
          <w:highlight w:val="none"/>
        </w:rPr>
        <w:t>保证书</w:t>
      </w:r>
      <w:r>
        <w:rPr>
          <w:rFonts w:ascii="宋体" w:hAnsi="宋体" w:hint="eastAsia"/>
          <w:sz w:val="24"/>
          <w:szCs w:val="24"/>
          <w:highlight w:val="none"/>
        </w:rPr>
        <w:t>（参见</w:t>
      </w:r>
      <w:r>
        <w:rPr>
          <w:rFonts w:ascii="宋体" w:hAnsi="宋体"/>
          <w:sz w:val="24"/>
          <w:szCs w:val="24"/>
          <w:highlight w:val="none"/>
        </w:rPr>
        <w:t>附件</w:t>
      </w:r>
      <w:r>
        <w:rPr>
          <w:rFonts w:ascii="宋体" w:hAnsi="宋体" w:hint="eastAsia"/>
          <w:sz w:val="24"/>
          <w:szCs w:val="24"/>
          <w:highlight w:val="none"/>
        </w:rPr>
        <w:t>3）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企业营业执照、税务登记证、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开户许可证、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组织机构代码证副本（或有统一企业社会信用代码的三证合一经营执照副本）复印件加盖公章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eastAsia"/>
          <w:sz w:val="24"/>
          <w:szCs w:val="24"/>
          <w:highlight w:val="none"/>
          <w:lang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法定代表人授权委托书、法定代表人身份证复印件、被授权人身份证复印件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rPr>
          <w:rFonts w:ascii="宋体" w:hAnsi="宋体" w:hint="default"/>
          <w:sz w:val="24"/>
          <w:szCs w:val="24"/>
          <w:highlight w:val="none"/>
          <w:lang w:val="en-US" w:eastAsia="zh-CN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4.涉及行业经营相关的许可证、资质证书等复印件（复印件加盖公章）；</w:t>
      </w:r>
    </w:p>
    <w:p>
      <w:pPr>
        <w:pStyle w:val="2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5.</w:t>
      </w:r>
      <w:r>
        <w:rPr>
          <w:rFonts w:ascii="宋体" w:hAnsi="宋体" w:hint="eastAsia"/>
          <w:sz w:val="24"/>
          <w:szCs w:val="24"/>
          <w:highlight w:val="none"/>
        </w:rPr>
        <w:t>品牌</w:t>
      </w:r>
      <w:r>
        <w:rPr>
          <w:rFonts w:ascii="宋体" w:hAnsi="宋体"/>
          <w:sz w:val="24"/>
          <w:szCs w:val="24"/>
          <w:highlight w:val="none"/>
        </w:rPr>
        <w:t>商标注册证</w:t>
      </w:r>
      <w:r>
        <w:rPr>
          <w:rFonts w:ascii="宋体" w:hAnsi="宋体" w:hint="eastAsia"/>
          <w:sz w:val="24"/>
          <w:szCs w:val="24"/>
          <w:highlight w:val="none"/>
        </w:rPr>
        <w:t>、</w:t>
      </w:r>
      <w:r>
        <w:rPr>
          <w:rFonts w:ascii="宋体" w:hAnsi="宋体"/>
          <w:sz w:val="24"/>
          <w:szCs w:val="24"/>
          <w:highlight w:val="none"/>
        </w:rPr>
        <w:t>代理</w:t>
      </w:r>
      <w:r>
        <w:rPr>
          <w:rFonts w:ascii="宋体" w:hAnsi="宋体" w:hint="eastAsia"/>
          <w:sz w:val="24"/>
          <w:szCs w:val="24"/>
          <w:highlight w:val="none"/>
        </w:rPr>
        <w:t>或</w:t>
      </w:r>
      <w:r>
        <w:rPr>
          <w:rFonts w:ascii="宋体" w:hAnsi="宋体"/>
          <w:sz w:val="24"/>
          <w:szCs w:val="24"/>
          <w:highlight w:val="none"/>
        </w:rPr>
        <w:t>加盟品牌的授权书或预授权</w:t>
      </w:r>
      <w:r>
        <w:rPr>
          <w:rFonts w:ascii="宋体" w:hAnsi="宋体" w:hint="eastAsia"/>
          <w:sz w:val="24"/>
          <w:szCs w:val="24"/>
          <w:highlight w:val="none"/>
        </w:rPr>
        <w:t>、品牌介绍资料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（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如有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）；</w:t>
      </w:r>
    </w:p>
    <w:p>
      <w:pPr>
        <w:pStyle w:val="2"/>
        <w:numPr>
          <w:ilvl w:val="0"/>
          <w:numId w:val="1"/>
        </w:numPr>
        <w:spacing w:line="276" w:lineRule="auto"/>
        <w:ind w:left="0" w:firstLine="0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财务</w:t>
      </w:r>
      <w:r>
        <w:rPr>
          <w:rFonts w:ascii="宋体" w:hAnsi="宋体" w:hint="eastAsia"/>
          <w:b/>
          <w:sz w:val="24"/>
          <w:szCs w:val="24"/>
          <w:highlight w:val="none"/>
          <w:lang w:val="en-US" w:eastAsia="zh-CN"/>
        </w:rPr>
        <w:t>资料（打分依据）</w:t>
      </w:r>
      <w:r>
        <w:rPr>
          <w:rFonts w:ascii="宋体" w:hAnsi="宋体" w:hint="eastAsia"/>
          <w:b/>
          <w:sz w:val="24"/>
          <w:szCs w:val="24"/>
          <w:highlight w:val="none"/>
        </w:rPr>
        <w:t>：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1.</w:t>
      </w:r>
      <w:r>
        <w:rPr>
          <w:rFonts w:ascii="宋体" w:hAnsi="宋体" w:hint="eastAsia"/>
          <w:sz w:val="24"/>
          <w:szCs w:val="24"/>
          <w:highlight w:val="none"/>
        </w:rPr>
        <w:t>银行资信证明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2.近三年财务报表；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sz w:val="24"/>
          <w:szCs w:val="24"/>
          <w:highlight w:val="none"/>
        </w:rPr>
        <w:t>近半年银行存款余额</w:t>
      </w:r>
      <w:r>
        <w:rPr>
          <w:rFonts w:ascii="宋体" w:hAnsi="宋体" w:hint="eastAsia"/>
          <w:sz w:val="24"/>
          <w:szCs w:val="24"/>
          <w:highlight w:val="none"/>
          <w:lang w:val="en-US" w:eastAsia="zh-CN"/>
        </w:rPr>
        <w:t>流水</w:t>
      </w:r>
      <w:r>
        <w:rPr>
          <w:rFonts w:ascii="宋体" w:hAnsi="宋体" w:hint="eastAsia"/>
          <w:sz w:val="24"/>
          <w:szCs w:val="24"/>
          <w:highlight w:val="none"/>
        </w:rPr>
        <w:t>证明</w:t>
      </w:r>
      <w:r>
        <w:rPr>
          <w:rFonts w:ascii="宋体" w:hAnsi="宋体" w:hint="eastAsia"/>
          <w:sz w:val="24"/>
          <w:szCs w:val="24"/>
          <w:highlight w:val="none"/>
          <w:lang w:eastAsia="zh-CN"/>
        </w:rPr>
        <w:t>。</w:t>
      </w:r>
    </w:p>
    <w:p>
      <w:pPr>
        <w:pStyle w:val="2"/>
        <w:numPr>
          <w:ilvl w:val="0"/>
          <w:numId w:val="1"/>
        </w:numPr>
        <w:spacing w:line="276" w:lineRule="auto"/>
        <w:rPr>
          <w:rFonts w:ascii="宋体" w:hAnsi="宋体"/>
          <w:b/>
          <w:sz w:val="24"/>
          <w:szCs w:val="24"/>
          <w:highlight w:val="none"/>
        </w:rPr>
      </w:pPr>
      <w:r>
        <w:rPr>
          <w:rFonts w:ascii="宋体" w:hAnsi="宋体" w:hint="eastAsia"/>
          <w:b/>
          <w:sz w:val="24"/>
          <w:szCs w:val="24"/>
          <w:highlight w:val="none"/>
        </w:rPr>
        <w:t>经营方案：</w:t>
      </w:r>
    </w:p>
    <w:p>
      <w:pPr>
        <w:pStyle w:val="2"/>
        <w:numPr>
          <w:ilvl w:val="0"/>
          <w:numId w:val="0"/>
        </w:numPr>
        <w:spacing w:line="276" w:lineRule="auto"/>
        <w:ind w:left="479" w:firstLine="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1.提供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本项目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经营方案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方案包含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</w:rPr>
        <w:t>但不限于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：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销售预测及分析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、</w:t>
      </w:r>
      <w:r>
        <w:rPr>
          <w:rFonts w:ascii="宋体" w:hAnsi="宋体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经营理念、售卖商品种类及定价（须提供同城同质商品价格下浮比例方案）、员工优惠方案、营业时间、休假安排等内容；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2.装修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投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入及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效果图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eastAsia="zh-CN"/>
        </w:rPr>
        <w:t>；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3.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近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  <w:lang w:val="en-US" w:eastAsia="zh-CN"/>
        </w:rPr>
        <w:t>3</w:t>
      </w:r>
      <w:r>
        <w:rPr>
          <w:rFonts w:ascii="宋体" w:hAnsi="宋体" w:hint="eastAsia"/>
          <w:color w:val="000000" w:themeColor="text1"/>
          <w:sz w:val="24"/>
          <w:szCs w:val="24"/>
          <w:highlight w:val="none"/>
        </w:rPr>
        <w:t>年获奖证明。</w:t>
      </w:r>
    </w:p>
    <w:p>
      <w:pPr>
        <w:pStyle w:val="10"/>
        <w:numPr>
          <w:ilvl w:val="0"/>
          <w:numId w:val="0"/>
        </w:numPr>
        <w:spacing w:line="276" w:lineRule="auto"/>
        <w:rPr>
          <w:rFonts w:ascii="宋体" w:hAnsi="宋体"/>
          <w:sz w:val="24"/>
          <w:szCs w:val="24"/>
          <w:highlight w:val="none"/>
        </w:rPr>
      </w:pPr>
      <w:r>
        <w:rPr>
          <w:rFonts w:ascii="宋体" w:hAnsi="宋体" w:hint="eastAsia"/>
          <w:sz w:val="24"/>
          <w:szCs w:val="24"/>
          <w:lang w:val="en-US" w:eastAsia="zh-CN"/>
        </w:rPr>
        <w:t>4.商家开店数量证明材料。</w:t>
      </w:r>
    </w:p>
    <w:p>
      <w:pPr>
        <w:pStyle w:val="2"/>
        <w:numPr>
          <w:ilvl w:val="0"/>
          <w:numId w:val="0"/>
        </w:numPr>
        <w:spacing w:line="276" w:lineRule="auto"/>
        <w:ind w:firstLine="480"/>
        <w:rPr>
          <w:rFonts w:ascii="宋体" w:hAnsi="宋体" w:hint="eastAsia"/>
          <w:color w:val="000000" w:themeColor="text1"/>
          <w:sz w:val="24"/>
          <w:szCs w:val="24"/>
          <w:highlight w:val="none"/>
        </w:rPr>
      </w:pPr>
    </w:p>
    <w:p>
      <w:pPr>
        <w:pStyle w:val="ListParagraph"/>
        <w:numPr>
          <w:ilvl w:val="0"/>
          <w:numId w:val="0"/>
        </w:numPr>
        <w:spacing w:line="276" w:lineRule="auto"/>
        <w:rPr>
          <w:rFonts w:ascii="宋体" w:hAnsi="宋体"/>
          <w:b/>
          <w:bCs/>
          <w:sz w:val="24"/>
          <w:szCs w:val="24"/>
          <w:highlight w:val="none"/>
        </w:rPr>
      </w:pPr>
      <w:r>
        <w:rPr>
          <w:rFonts w:ascii="宋体" w:hAnsi="宋体" w:hint="eastAsia"/>
          <w:b/>
          <w:bCs/>
          <w:sz w:val="24"/>
          <w:szCs w:val="24"/>
          <w:highlight w:val="none"/>
          <w:lang w:val="en-US" w:eastAsia="zh-CN"/>
        </w:rPr>
        <w:t xml:space="preserve">四、  </w:t>
      </w:r>
      <w:r>
        <w:rPr>
          <w:rFonts w:ascii="宋体" w:hAnsi="宋体" w:hint="eastAsia"/>
          <w:b/>
          <w:bCs/>
          <w:sz w:val="24"/>
          <w:szCs w:val="24"/>
          <w:highlight w:val="none"/>
        </w:rPr>
        <w:t>公司管理制度：</w:t>
      </w:r>
    </w:p>
    <w:p>
      <w:pPr>
        <w:spacing w:line="276" w:lineRule="auto"/>
        <w:ind w:firstLine="723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</w:rPr>
        <w:t>商家请提供</w:t>
      </w:r>
      <w:r>
        <w:rPr>
          <w:rFonts w:ascii="宋体" w:hAnsi="宋体" w:cs="仿宋" w:hint="eastAsia"/>
          <w:b/>
          <w:bCs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包含且不限于以下的材料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：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1.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卫生保洁制度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2.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从业人员培训和健康检查制度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  <w:bookmarkStart w:id="0" w:name="_GoBack"/>
      <w:bookmarkEnd w:id="0"/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3.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消防、用电、用气安全检查制度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4.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库房管理制度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5.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采购、验收管理制度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6.根据营业商品和业态相关的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安全预防及事故处理制度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；</w:t>
      </w:r>
    </w:p>
    <w:p>
      <w:pPr>
        <w:pStyle w:val="1"/>
        <w:numPr>
          <w:ilvl w:val="0"/>
          <w:numId w:val="0"/>
        </w:numPr>
        <w:spacing w:line="276" w:lineRule="auto"/>
        <w:ind w:firstLine="480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val="en-US" w:eastAsia="zh-CN"/>
        </w:rPr>
        <w:t>7.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</w:rPr>
        <w:t>服务操作管理制度</w:t>
      </w:r>
      <w:r>
        <w:rPr>
          <w:rFonts w:ascii="宋体" w:hAnsi="宋体" w:cs="仿宋" w:hint="eastAsia"/>
          <w:color w:val="auto"/>
          <w:sz w:val="24"/>
          <w:szCs w:val="24"/>
          <w:highlight w:val="none"/>
          <w:shd w:val="clear" w:color="auto" w:fill="auto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注： 以上资料</w:t>
      </w:r>
      <w:r>
        <w:rPr>
          <w:rFonts w:ascii="宋体" w:eastAsia="宋体" w:hAnsi="宋体" w:cs="宋体" w:hint="eastAsia"/>
          <w:b/>
          <w:bCs/>
          <w:sz w:val="24"/>
          <w:szCs w:val="24"/>
          <w:lang w:val="en-US" w:eastAsia="zh-CN"/>
        </w:rPr>
        <w:t>装订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成册，一正两副；复印件须加盖骑缝章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  <w:lang w:eastAsia="zh-CN"/>
        </w:rPr>
        <w:t>，</w:t>
      </w:r>
      <w:r>
        <w:rPr>
          <w:rFonts w:ascii="宋体" w:eastAsia="宋体" w:hAnsi="宋体" w:cs="宋体" w:hint="eastAsia"/>
          <w:b/>
          <w:bCs/>
          <w:color w:val="000000" w:themeColor="text1"/>
          <w:sz w:val="24"/>
          <w:szCs w:val="24"/>
        </w:rPr>
        <w:t>未按规定密封视为无效报名。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宋体" w:eastAsia="宋体" w:hAnsi="宋体" w:cs="宋体" w:hint="eastAsia"/>
          <w:b/>
          <w:bCs/>
          <w:sz w:val="24"/>
          <w:szCs w:val="24"/>
        </w:rPr>
      </w:pPr>
    </w:p>
    <w:p>
      <w:pPr>
        <w:pStyle w:val="1"/>
        <w:widowControl w:val="0"/>
        <w:numPr>
          <w:ilvl w:val="0"/>
          <w:numId w:val="0"/>
        </w:numPr>
        <w:spacing w:line="276" w:lineRule="auto"/>
        <w:jc w:val="both"/>
        <w:rPr>
          <w:rFonts w:ascii="宋体" w:hAnsi="宋体" w:cs="仿宋"/>
          <w:color w:val="auto"/>
          <w:sz w:val="24"/>
          <w:szCs w:val="24"/>
          <w:highlight w:val="none"/>
          <w:shd w:val="clear" w:color="auto" w:fill="auto"/>
          <w:lang w:val="en-US"/>
        </w:rPr>
      </w:pPr>
    </w:p>
    <w:p>
      <w:pPr>
        <w:pStyle w:val="1"/>
        <w:numPr>
          <w:ilvl w:val="0"/>
          <w:numId w:val="0"/>
        </w:numPr>
        <w:spacing w:line="276" w:lineRule="auto"/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347E1"/>
    <w:multiLevelType w:val="multilevel"/>
    <w:tmpl w:val="096347E1"/>
    <w:lvl w:ilvl="0">
      <w:start w:val="1"/>
      <w:numFmt w:val="chineseCountingThousand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nhideWhenUsed="0" w:qFormat="1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Normal"/>
    <w:uiPriority w:val="34"/>
    <w:qFormat/>
    <w:pPr>
      <w:ind w:firstLine="420"/>
    </w:pPr>
  </w:style>
  <w:style w:type="paragraph" w:customStyle="1" w:styleId="2">
    <w:name w:val="列出段落2"/>
    <w:basedOn w:val="Normal"/>
    <w:uiPriority w:val="99"/>
    <w:qFormat/>
    <w:pPr>
      <w:ind w:firstLine="420"/>
    </w:pPr>
  </w:style>
  <w:style w:type="paragraph" w:styleId="ListParagraph">
    <w:name w:val="List Paragraph"/>
    <w:basedOn w:val="Normal"/>
    <w:uiPriority w:val="99"/>
    <w:qFormat/>
    <w:pPr>
      <w:ind w:firstLine="420"/>
    </w:pPr>
  </w:style>
  <w:style w:type="paragraph" w:customStyle="1" w:styleId="10">
    <w:name w:val="列表段落1"/>
    <w:basedOn w:val="Normal"/>
    <w:uiPriority w:val="99"/>
    <w:qFormat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1</TotalTime>
  <Pages>1</Pages>
  <Words>527</Words>
  <Characters>546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cp:lastPrinted>2018-11-27T03:06:00Z</cp:lastPrinted>
  <dcterms:created xsi:type="dcterms:W3CDTF">2018-10-12T06:13:00Z</dcterms:created>
  <dcterms:modified xsi:type="dcterms:W3CDTF">2026-10-15T06:33:22Z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705249212B9C49AE9D77A4BAD55D042F_13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eyJoZGlkIjoiODdiNjQxM2RhZmNhZWRhZDI1OGNlMjJiZjMwMjg2YjgiLCJ1c2VySWQiOiIxMjg2NDY4NTg2In0=</vt:lpwstr>
  </property>
</Properties>
</file>