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2386"/>
      <w:r>
        <w:rPr>
          <w:rFonts w:ascii="宋体" w:hAnsi="宋体" w:cs="宋体" w:hint="eastAsia"/>
          <w:b/>
          <w:bCs/>
          <w:color w:val="auto"/>
          <w:sz w:val="30"/>
          <w:szCs w:val="30"/>
          <w:highlight w:val="none"/>
          <w:lang w:val="en-US" w:eastAsia="zh-CN"/>
        </w:rPr>
        <w:t>附件1-3：商家资料清单</w:t>
      </w:r>
      <w:r>
        <w:rPr>
          <w:rFonts w:ascii="宋体" w:hAnsi="宋体" w:cs="宋体" w:hint="eastAsia"/>
          <w:b/>
          <w:bCs/>
          <w:color w:val="auto"/>
          <w:sz w:val="30"/>
          <w:szCs w:val="30"/>
          <w:highlight w:val="none"/>
          <w:lang w:val="en-US"/>
        </w:rPr>
        <w:t>及商务报价单</w:t>
      </w:r>
      <w:r>
        <w:rPr>
          <w:rFonts w:ascii="宋体" w:hAnsi="宋体" w:cs="宋体" w:hint="eastAsia"/>
          <w:b/>
          <w:bCs/>
          <w:color w:val="auto"/>
          <w:sz w:val="30"/>
          <w:szCs w:val="30"/>
          <w:highlight w:val="none"/>
          <w:lang w:val="en-US" w:eastAsia="zh-CN"/>
        </w:rPr>
        <w:t>（休闲其他</w:t>
      </w:r>
      <w:r>
        <w:rPr>
          <w:rFonts w:ascii="宋体" w:hAnsi="宋体" w:cs="宋体" w:hint="eastAsia"/>
          <w:b/>
          <w:bCs/>
          <w:color w:val="auto"/>
          <w:sz w:val="28"/>
          <w:szCs w:val="28"/>
          <w:highlight w:val="none"/>
          <w:lang w:val="en-US" w:eastAsia="zh-CN"/>
        </w:rPr>
        <w:t>）</w:t>
      </w:r>
    </w:p>
    <w:p>
      <w:pPr>
        <w:spacing w:line="360" w:lineRule="auto"/>
        <w:jc w:val="both"/>
        <w:outlineLvl w:val="0"/>
        <w:rPr>
          <w:rFonts w:ascii="宋体" w:hAnsi="宋体" w:cs="宋体" w:hint="eastAsia"/>
          <w:b/>
          <w:bCs/>
          <w:color w:val="auto"/>
          <w:sz w:val="52"/>
          <w:szCs w:val="52"/>
          <w:highlight w:val="none"/>
        </w:rPr>
      </w:pPr>
      <w:bookmarkEnd w:id="0"/>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0"/>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0"/>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bookmarkStart w:id="2" w:name="_GoBack"/>
      <w:bookmarkEnd w:id="2"/>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0"/>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0"/>
        <w:rPr>
          <w:rFonts w:ascii="宋体" w:hAnsi="宋体" w:cs="宋体"/>
          <w:b/>
          <w:bCs/>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0"/>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w:t>
      </w:r>
      <w:r>
        <w:rPr>
          <w:rFonts w:ascii="宋体" w:hAnsi="宋体" w:cs="宋体" w:hint="eastAsia"/>
          <w:color w:val="auto"/>
          <w:sz w:val="21"/>
          <w:szCs w:val="21"/>
          <w:highlight w:val="none"/>
          <w:lang w:eastAsia="zh-CN"/>
        </w:rPr>
        <w:t>航站楼</w:t>
      </w:r>
      <w:r>
        <w:rPr>
          <w:rFonts w:ascii="宋体" w:hAnsi="宋体" w:cs="宋体" w:hint="eastAsia"/>
          <w:color w:val="auto"/>
          <w:sz w:val="21"/>
          <w:szCs w:val="21"/>
          <w:highlight w:val="none"/>
        </w:rPr>
        <w:t>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w:t>
      </w:r>
      <w:r>
        <w:rPr>
          <w:rFonts w:ascii="宋体" w:hAnsi="宋体" w:cs="Times New Roman" w:hint="eastAsia"/>
          <w:color w:val="auto"/>
          <w:kern w:val="0"/>
          <w:sz w:val="21"/>
          <w:szCs w:val="20"/>
          <w:highlight w:val="none"/>
          <w:lang w:val="en-US" w:eastAsia="zh-CN" w:bidi="ar-SA"/>
        </w:rPr>
        <w:t>投保的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0"/>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kern w:val="2"/>
          <w:sz w:val="21"/>
          <w:szCs w:val="21"/>
          <w:highlight w:val="none"/>
          <w:lang w:val="en-US" w:eastAsia="zh-CN" w:bidi="ar-SA"/>
        </w:rPr>
        <w:t>2.2 2024年度纳税信用等级证明，加盖公章。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及其分子公司在营店面数量按照</w:t>
      </w:r>
      <w:r>
        <w:rPr>
          <w:rFonts w:ascii="宋体" w:hAnsi="宋体" w:cs="宋体" w:hint="eastAsia"/>
          <w:b w:val="0"/>
          <w:bCs w:val="0"/>
          <w:color w:val="auto"/>
          <w:kern w:val="0"/>
          <w:szCs w:val="21"/>
          <w:highlight w:val="none"/>
          <w:lang w:eastAsia="zh-CN"/>
        </w:rPr>
        <w:t>2026年2月28日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default"/>
          <w:color w:val="auto"/>
          <w:kern w:val="0"/>
          <w:szCs w:val="21"/>
          <w:highlight w:val="none"/>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578"/>
        <w:gridCol w:w="1224"/>
        <w:gridCol w:w="1688"/>
        <w:gridCol w:w="1698"/>
        <w:gridCol w:w="1927"/>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224"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98" w:type="dxa"/>
            <w:vAlign w:val="center"/>
          </w:tcPr>
          <w:p>
            <w:pPr>
              <w:tabs>
                <w:tab w:val="left" w:pos="1470"/>
              </w:tabs>
              <w:spacing w:line="360" w:lineRule="auto"/>
              <w:ind w:right="2"/>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1927"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8"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224"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both"/>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2026年2月28日，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both"/>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rPr>
          <w:rFonts w:hint="eastAsia"/>
          <w:highlight w:val="none"/>
        </w:rPr>
      </w:pPr>
      <w:r>
        <w:rPr>
          <w:rFonts w:hint="eastAsia"/>
          <w:highlight w:val="none"/>
        </w:rPr>
        <w:br w:type="page"/>
      </w: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rPr>
        <w:t>在近三年中国旅客吞吐量1500万人次以上</w:t>
      </w:r>
      <w:r>
        <w:rPr>
          <w:rFonts w:ascii="宋体" w:hAnsi="宋体" w:cs="宋体" w:hint="eastAsia"/>
          <w:color w:val="auto"/>
          <w:kern w:val="2"/>
          <w:szCs w:val="21"/>
          <w:highlight w:val="none"/>
          <w:lang w:val="en-US" w:eastAsia="zh-CN"/>
        </w:rPr>
        <w:t>机场</w:t>
      </w:r>
      <w:r>
        <w:rPr>
          <w:rFonts w:ascii="宋体" w:hAnsi="宋体" w:cs="宋体" w:hint="eastAsia"/>
          <w:color w:val="auto"/>
          <w:kern w:val="2"/>
          <w:szCs w:val="21"/>
          <w:highlight w:val="none"/>
        </w:rPr>
        <w:t>及港澳台机场布局情况</w:t>
      </w:r>
      <w:r>
        <w:rPr>
          <w:rFonts w:ascii="宋体" w:hAnsi="宋体" w:cs="宋体" w:hint="eastAsia"/>
          <w:color w:val="auto"/>
          <w:kern w:val="2"/>
          <w:szCs w:val="21"/>
          <w:highlight w:val="none"/>
          <w:lang w:val="en-US" w:eastAsia="zh-CN"/>
        </w:rPr>
        <w:t>列表</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color w:val="auto"/>
          <w:szCs w:val="21"/>
          <w:highlight w:val="none"/>
        </w:rPr>
        <w:t>包括但不限于合同复印件或业主方证明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特别提醒：合同复印件须体现经营期限，业主方证明不得早于2026年2月28日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及其分子公司在营店面数量按照</w:t>
      </w:r>
      <w:r>
        <w:rPr>
          <w:rFonts w:ascii="宋体" w:hAnsi="宋体" w:cs="宋体" w:hint="eastAsia"/>
          <w:b w:val="0"/>
          <w:bCs w:val="0"/>
          <w:color w:val="auto"/>
          <w:kern w:val="0"/>
          <w:szCs w:val="21"/>
          <w:highlight w:val="none"/>
          <w:lang w:eastAsia="zh-CN"/>
        </w:rPr>
        <w:t>2026年2月28日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hAnsi="宋体" w:cs="宋体" w:hint="eastAsia"/>
          <w:color w:val="auto"/>
          <w:kern w:val="0"/>
          <w:szCs w:val="21"/>
          <w:highlight w:val="none"/>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2026年2月28日，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highlight w:val="none"/>
        </w:rPr>
      </w:pPr>
    </w:p>
    <w:p>
      <w:pPr>
        <w:spacing w:line="240" w:lineRule="auto"/>
        <w:jc w:val="left"/>
        <w:outlineLvl w:val="3"/>
        <w:rPr>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特别提醒：合同复印件须体现经营期限，业主方证明不得早于2026年2月28日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0"/>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招商</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bookmarkStart w:id="3" w:name="_Toc4063"/>
      <w:bookmarkStart w:id="4" w:name="_Toc27037"/>
      <w:bookmarkStart w:id="5" w:name="_Toc41558662"/>
      <w:bookmarkStart w:id="6" w:name="_Toc9087"/>
      <w:bookmarkStart w:id="7" w:name="_Hlk41556141"/>
      <w:r>
        <w:rPr>
          <w:rFonts w:ascii="宋体" w:hAnsi="宋体" w:cs="宋体" w:hint="eastAsia"/>
          <w:color w:val="auto"/>
          <w:szCs w:val="21"/>
          <w:highlight w:val="none"/>
          <w:lang w:val="en-US" w:eastAsia="zh-CN"/>
        </w:rPr>
        <w:t>4.2</w:t>
      </w:r>
      <w:r>
        <w:rPr>
          <w:rFonts w:ascii="宋体" w:hAnsi="宋体" w:cs="宋体" w:hint="eastAsia"/>
          <w:color w:val="auto"/>
          <w:kern w:val="2"/>
          <w:szCs w:val="21"/>
          <w:highlight w:val="none"/>
        </w:rPr>
        <w:t>运营方案</w:t>
      </w:r>
      <w:r>
        <w:rPr>
          <w:rFonts w:ascii="宋体" w:hAnsi="宋体" w:cs="宋体" w:hint="eastAsia"/>
          <w:color w:val="auto"/>
          <w:kern w:val="2"/>
          <w:szCs w:val="21"/>
          <w:highlight w:val="none"/>
          <w:lang w:val="en-US" w:eastAsia="zh-CN"/>
        </w:rPr>
        <w:t>和经营计划</w:t>
      </w:r>
      <w:bookmarkEnd w:id="3"/>
      <w:bookmarkEnd w:id="4"/>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eastAsia"/>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3本项目店铺装修设计效果图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kern w:val="0"/>
          <w:szCs w:val="21"/>
          <w:highlight w:val="none"/>
          <w:lang w:val="en-US"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8"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8"/>
      <w:r>
        <w:rPr>
          <w:rFonts w:ascii="宋体" w:hAnsi="宋体" w:cs="宋体" w:hint="eastAsia"/>
          <w:b/>
          <w:bCs/>
          <w:color w:val="auto"/>
          <w:szCs w:val="21"/>
          <w:highlight w:val="none"/>
        </w:rPr>
        <w:t>情况</w:t>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w:t>
      </w:r>
      <w:r>
        <w:rPr>
          <w:rFonts w:ascii="宋体" w:hAnsi="宋体" w:cs="宋体" w:hint="eastAsia"/>
          <w:color w:val="auto"/>
          <w:szCs w:val="21"/>
          <w:highlight w:val="none"/>
          <w:lang w:val="en-US" w:eastAsia="zh-CN"/>
        </w:rPr>
        <w:t>1</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1.1</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2026年2月28日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rPr>
        <w:t>，可不提供此方面材料。</w:t>
      </w:r>
    </w:p>
    <w:p>
      <w:pPr>
        <w:pStyle w:val="a"/>
        <w:rPr>
          <w:highlight w:val="none"/>
        </w:rPr>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335"/>
        <w:gridCol w:w="1700"/>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335" w:type="dxa"/>
            <w:vAlign w:val="center"/>
          </w:tcPr>
          <w:p>
            <w:pPr>
              <w:spacing w:line="360" w:lineRule="auto"/>
              <w:jc w:val="center"/>
              <w:rPr>
                <w:rFonts w:asciiTheme="minorEastAsia" w:eastAsiaTheme="minorEastAsia" w:hAnsiTheme="minorEastAsia" w:cstheme="minorEastAsia" w:hint="eastAsia"/>
                <w:b/>
                <w:bCs/>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r>
              <w:rPr>
                <w:rFonts w:asciiTheme="minorEastAsia" w:eastAsiaTheme="minorEastAsia" w:hAnsiTheme="minorEastAsia" w:cstheme="minorEastAsia" w:hint="eastAsia"/>
                <w:b/>
                <w:bCs/>
                <w:color w:val="auto"/>
                <w:szCs w:val="21"/>
                <w:highlight w:val="none"/>
                <w:lang w:val="en-US" w:eastAsia="zh-CN"/>
              </w:rPr>
              <w:t>/</w:t>
            </w:r>
          </w:p>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（在营自助设备数量）</w:t>
            </w:r>
          </w:p>
        </w:tc>
        <w:tc>
          <w:tcPr>
            <w:tcW w:w="1700"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33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700"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335"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700"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33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335"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335"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6"/>
        </w:trPr>
        <w:tc>
          <w:tcPr>
            <w:tcW w:w="7870" w:type="dxa"/>
            <w:gridSpan w:val="5"/>
            <w:vAlign w:val="center"/>
          </w:tcPr>
          <w:p>
            <w:pPr>
              <w:spacing w:line="360" w:lineRule="auto"/>
              <w:ind w:left="0"/>
              <w:jc w:val="left"/>
              <w:rPr>
                <w:rFonts w:ascii="Calibri" w:eastAsia="宋体" w:hAnsi="Calibri" w:cs="Times New Roman" w:hint="eastAsia"/>
                <w:b/>
                <w:bCs/>
                <w:kern w:val="2"/>
                <w:sz w:val="21"/>
                <w:szCs w:val="24"/>
                <w:highlight w:val="none"/>
                <w:lang w:val="en-US" w:eastAsia="zh-CN" w:bidi="ar-SA"/>
              </w:rPr>
            </w:pPr>
            <w:r>
              <w:rPr>
                <w:rFonts w:hint="eastAsia"/>
                <w:b/>
                <w:bCs/>
                <w:highlight w:val="none"/>
                <w:lang w:val="en-US" w:eastAsia="zh-CN"/>
              </w:rPr>
              <w:t>截止</w:t>
            </w:r>
            <w:r>
              <w:rPr>
                <w:rFonts w:hint="eastAsia"/>
                <w:b/>
                <w:bCs/>
                <w:highlight w:val="none"/>
                <w:lang w:eastAsia="zh-CN"/>
              </w:rPr>
              <w:t>2026年2月28日，</w:t>
            </w:r>
            <w:r>
              <w:rPr>
                <w:rFonts w:hint="eastAsia"/>
                <w:b/>
                <w:bCs/>
                <w:highlight w:val="none"/>
                <w:lang w:val="en-US" w:eastAsia="zh-CN"/>
              </w:rPr>
              <w:t xml:space="preserve">            （品牌名称）在</w:t>
            </w:r>
            <w:r>
              <w:rPr>
                <w:rFonts w:hint="eastAsia"/>
                <w:b/>
                <w:bCs/>
                <w:highlight w:val="none"/>
              </w:rPr>
              <w:t>国内省会城市及直辖市、深圳市区、港澳台</w:t>
            </w:r>
            <w:r>
              <w:rPr>
                <w:rFonts w:hint="eastAsia"/>
                <w:b/>
                <w:bCs/>
                <w:highlight w:val="none"/>
                <w:lang w:val="en-US" w:eastAsia="zh-CN"/>
              </w:rPr>
              <w:t>商业综合体布局共开设</w:t>
            </w:r>
            <w:r>
              <w:rPr>
                <w:rFonts w:hint="eastAsia"/>
                <w:b/>
                <w:bCs/>
                <w:highlight w:val="none"/>
              </w:rPr>
              <w:t xml:space="preserve">    家</w:t>
            </w:r>
            <w:r>
              <w:rPr>
                <w:rFonts w:hint="eastAsia"/>
                <w:b/>
                <w:bCs/>
                <w:highlight w:val="none"/>
                <w:lang w:val="en-US" w:eastAsia="zh-CN"/>
              </w:rPr>
              <w:t>在营门店</w:t>
            </w:r>
            <w:r>
              <w:rPr>
                <w:rFonts w:hint="eastAsia"/>
                <w:b/>
                <w:bCs/>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b/>
          <w:bCs/>
          <w:color w:val="auto"/>
          <w:szCs w:val="21"/>
          <w:highlight w:val="none"/>
          <w:lang w:val="en-US" w:eastAsia="zh-CN"/>
        </w:rPr>
        <w:t xml:space="preserve"> </w:t>
      </w: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pStyle w:val="a"/>
        <w:rPr>
          <w:rFonts w:hint="eastAsia"/>
        </w:rPr>
      </w:pPr>
    </w:p>
    <w:p>
      <w:pPr>
        <w:rPr>
          <w:rFonts w:ascii="宋体" w:hAnsi="宋体" w:cs="宋体" w:hint="eastAsia"/>
          <w:b/>
          <w:bCs/>
          <w:color w:val="auto"/>
          <w:szCs w:val="21"/>
          <w:highlight w:val="none"/>
          <w:lang w:eastAsia="zh-CN"/>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w:t>
      </w:r>
      <w:r>
        <w:rPr>
          <w:rFonts w:ascii="宋体" w:hAnsi="宋体" w:cs="宋体" w:hint="eastAsia"/>
          <w:color w:val="auto"/>
          <w:szCs w:val="21"/>
          <w:highlight w:val="none"/>
          <w:lang w:val="en-US" w:eastAsia="zh-CN"/>
        </w:rPr>
        <w:t>1.2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val="en-US" w:eastAsia="zh-CN"/>
        </w:rPr>
        <w:t>等</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rPr>
        <w:t>加盖</w:t>
      </w:r>
      <w:r>
        <w:rPr>
          <w:rFonts w:ascii="宋体" w:hAnsi="宋体" w:cs="宋体" w:hint="eastAsia"/>
          <w:color w:val="auto"/>
          <w:kern w:val="2"/>
          <w:szCs w:val="21"/>
          <w:highlight w:val="none"/>
          <w:lang w:val="en-US" w:eastAsia="zh-CN"/>
        </w:rPr>
        <w:t>响应人</w:t>
      </w:r>
      <w:r>
        <w:rPr>
          <w:rFonts w:ascii="宋体" w:hAnsi="宋体" w:cs="宋体" w:hint="eastAsia"/>
          <w:color w:val="auto"/>
          <w:kern w:val="2"/>
          <w:szCs w:val="21"/>
          <w:highlight w:val="none"/>
        </w:rPr>
        <w:t>公章</w:t>
      </w:r>
      <w:r>
        <w:rPr>
          <w:rFonts w:ascii="宋体" w:hAnsi="宋体" w:cs="宋体" w:hint="eastAsia"/>
          <w:color w:val="auto"/>
          <w:szCs w:val="21"/>
          <w:highlight w:val="none"/>
          <w:lang w:eastAsia="zh-CN"/>
        </w:rPr>
        <w:t>。</w:t>
      </w:r>
    </w:p>
    <w:p>
      <w:pPr>
        <w:pStyle w:val="TableofAuthorities"/>
        <w:rPr>
          <w:rFonts w:hint="default"/>
          <w:highlight w:val="none"/>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2"/>
        </w:numPr>
        <w:spacing w:line="360" w:lineRule="auto"/>
        <w:outlineLvl w:val="2"/>
        <w:rPr>
          <w:rFonts w:ascii="宋体" w:eastAsia="宋体" w:hAnsi="宋体" w:cs="宋体" w:hint="eastAsia"/>
          <w:b/>
          <w:bCs/>
          <w:color w:val="auto"/>
          <w:szCs w:val="21"/>
          <w:highlight w:val="none"/>
        </w:rPr>
      </w:pP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1"/>
          <w:numId w:val="0"/>
        </w:numPr>
        <w:rPr>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5"/>
      <w:bookmarkEnd w:id="6"/>
      <w:bookmarkEnd w:id="7"/>
    </w:p>
    <w:p>
      <w:pPr>
        <w:spacing w:line="360" w:lineRule="auto"/>
        <w:outlineLvl w:val="1"/>
        <w:rPr>
          <w:rFonts w:ascii="宋体" w:hAnsi="宋体" w:cs="宋体"/>
          <w:b/>
          <w:bCs/>
          <w:color w:val="auto"/>
          <w:sz w:val="24"/>
          <w:highlight w:val="none"/>
        </w:rPr>
      </w:pPr>
      <w:bookmarkStart w:id="9" w:name="_Toc15677"/>
      <w:bookmarkStart w:id="10" w:name="_Toc26002"/>
      <w:r>
        <w:rPr>
          <w:rFonts w:ascii="宋体" w:hAnsi="宋体" w:cs="宋体" w:hint="eastAsia"/>
          <w:b/>
          <w:bCs/>
          <w:color w:val="auto"/>
          <w:szCs w:val="21"/>
          <w:highlight w:val="none"/>
        </w:rPr>
        <w:t>二、</w:t>
      </w:r>
      <w:bookmarkEnd w:id="9"/>
      <w:r>
        <w:rPr>
          <w:rFonts w:ascii="宋体" w:hAnsi="宋体" w:cs="宋体" w:hint="eastAsia"/>
          <w:b/>
          <w:bCs/>
          <w:color w:val="auto"/>
          <w:sz w:val="24"/>
          <w:highlight w:val="none"/>
        </w:rPr>
        <w:t>商务方案分册</w:t>
      </w:r>
      <w:bookmarkEnd w:id="10"/>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T1航站楼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休闲其他类（DEP1-S-1E）</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标段</w:t>
            </w:r>
          </w:p>
        </w:tc>
        <w:tc>
          <w:tcPr>
            <w:tcW w:w="6227" w:type="dxa"/>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DEP1-S-1E</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val="en-US" w:eastAsia="zh-CN"/>
              </w:rPr>
              <w:t>签约3年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T1航站楼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83.33</w:t>
            </w:r>
            <w:r>
              <w:rPr>
                <w:rFonts w:asciiTheme="minorEastAsia" w:eastAsiaTheme="minorEastAsia" w:hAnsiTheme="minorEastAsia" w:cs="宋体" w:hint="eastAsia"/>
                <w:color w:val="auto"/>
                <w:szCs w:val="21"/>
                <w:highlight w:val="none"/>
              </w:rPr>
              <w:t>万人次时月</w:t>
            </w:r>
            <w:r>
              <w:rPr>
                <w:rFonts w:asciiTheme="minorEastAsia" w:eastAsiaTheme="minorEastAsia" w:hAnsiTheme="minorEastAsia" w:cs="宋体" w:hint="eastAsia"/>
                <w:color w:val="auto"/>
                <w:szCs w:val="21"/>
                <w:highlight w:val="none"/>
                <w:lang w:val="en-US" w:eastAsia="zh-CN"/>
              </w:rPr>
              <w:t>合同</w:t>
            </w:r>
            <w:r>
              <w:rPr>
                <w:rFonts w:asciiTheme="minorEastAsia" w:eastAsiaTheme="minorEastAsia" w:hAnsiTheme="minorEastAsia" w:cs="宋体" w:hint="eastAsia"/>
                <w:color w:val="auto"/>
                <w:szCs w:val="21"/>
                <w:highlight w:val="none"/>
              </w:rPr>
              <w:t>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Theme="minorEastAsia" w:eastAsiaTheme="minorEastAsia" w:hAnsiTheme="minorEastAsia" w:cs="宋体" w:hint="eastAsia"/>
                <w:color w:val="auto"/>
                <w:szCs w:val="21"/>
                <w:highlight w:val="none"/>
              </w:rPr>
              <w:t>元/平方米/月</w:t>
            </w:r>
            <w:r>
              <w:rPr>
                <w:rFonts w:ascii="宋体" w:hAnsi="宋体" w:cs="宋体" w:hint="eastAsia"/>
                <w:color w:val="auto"/>
                <w:szCs w:val="21"/>
                <w:highlight w:val="none"/>
              </w:rPr>
              <w:t>）</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pStyle w:val="a"/>
              <w:numPr>
                <w:ilvl w:val="0"/>
                <w:numId w:val="3"/>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经营费用模式。</w:t>
            </w:r>
          </w:p>
          <w:p>
            <w:pPr>
              <w:pStyle w:val="a"/>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经营费用随双流国际机场</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83.33</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Cs w:val="21"/>
                <w:highlight w:val="none"/>
              </w:rPr>
            </w:pPr>
            <w:r>
              <w:rPr>
                <w:rFonts w:ascii="宋体" w:hAnsi="宋体" w:cs="宋体" w:hint="eastAsia"/>
                <w:color w:val="auto"/>
                <w:sz w:val="24"/>
                <w:szCs w:val="21"/>
                <w:highlight w:val="none"/>
              </w:rPr>
              <w:t>3、经营费用计算均以人民币为单位。</w:t>
            </w:r>
          </w:p>
        </w:tc>
      </w:tr>
    </w:tbl>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D0997C3"/>
    <w:multiLevelType w:val="singleLevel"/>
    <w:tmpl w:val="ED0997C3"/>
    <w:lvl w:ilvl="0">
      <w:start w:val="6"/>
      <w:numFmt w:val="decimal"/>
      <w:lvlText w:val="%1."/>
      <w:lvlJc w:val="left"/>
      <w:pPr>
        <w:tabs>
          <w:tab w:val="left" w:pos="312"/>
        </w:tabs>
      </w:pPr>
    </w:lvl>
  </w:abstractNum>
  <w:abstractNum w:abstractNumId="2">
    <w:nsid w:val="5E607173"/>
    <w:multiLevelType w:val="singleLevel"/>
    <w:tmpl w:val="5E60717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25</Pages>
  <Words>4450</Words>
  <Characters>4745</Characters>
  <Application>Microsoft Office Word</Application>
  <DocSecurity>0</DocSecurity>
  <Lines>0</Lines>
  <Paragraphs>0</Paragraphs>
  <ScaleCrop>false</ScaleCrop>
  <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2024-10-08T15:32:00Z</dcterms:created>
  <dcterms:modified xsi:type="dcterms:W3CDTF">2026-03-06T02:21:52Z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6E807F6371264E11940D593FFB85A3D0_12</vt:lpwstr>
  </property>
  <property fmtid="{D5CDD505-2E9C-101B-9397-08002B2CF9AE}" pid="3" name="KSOProductBuildVer">
    <vt:lpwstr>2052-12.1.0.23542</vt:lpwstr>
  </property>
  <property fmtid="{D5CDD505-2E9C-101B-9397-08002B2CF9AE}" pid="4" name="KSOTemplateDocerSaveRecord">
    <vt:lpwstr>eyJoZGlkIjoiMGY5MmFlNGUxN2MwOWI2NGI1OTFjMmEwZjgxNzhhYzUiLCJ1c2VySWQiOiIxNjU3NjM4NTU2In0=</vt:lpwstr>
  </property>
</Properties>
</file>