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基本信息：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公司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或个体工商户</w:t>
      </w:r>
      <w:r>
        <w:rPr>
          <w:rFonts w:ascii="仿宋" w:eastAsia="仿宋" w:hAnsi="仿宋" w:cs="仿宋" w:hint="eastAsia"/>
          <w:sz w:val="36"/>
          <w:szCs w:val="36"/>
        </w:rPr>
        <w:t>名称: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二、</w:t>
      </w:r>
      <w:r>
        <w:rPr>
          <w:rFonts w:ascii="仿宋" w:eastAsia="仿宋" w:hAnsi="仿宋" w:cs="仿宋" w:hint="eastAsia"/>
          <w:sz w:val="36"/>
          <w:szCs w:val="36"/>
        </w:rPr>
        <w:t>报价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）：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1.T1、T2候机楼点位</w:t>
      </w:r>
      <w:r>
        <w:rPr>
          <w:rFonts w:ascii="仿宋" w:eastAsia="仿宋" w:hAnsi="仿宋" w:cs="仿宋" w:hint="eastAsia"/>
          <w:sz w:val="36"/>
          <w:szCs w:val="36"/>
        </w:rPr>
        <w:t>租金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：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/台；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u w:val="none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2.总台数：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  <w:u w:val="none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u w:val="none"/>
          <w:lang w:val="en-US" w:eastAsia="zh-CN"/>
        </w:rPr>
        <w:t>保险机数量需在点位清单里选取2—6台，可选点位详见附件4</w:t>
      </w:r>
      <w:r>
        <w:rPr>
          <w:rFonts w:ascii="仿宋" w:eastAsia="仿宋" w:hAnsi="仿宋" w:cs="仿宋" w:hint="eastAsia"/>
          <w:sz w:val="36"/>
          <w:szCs w:val="36"/>
          <w:u w:val="none"/>
          <w:lang w:eastAsia="zh-CN"/>
        </w:rPr>
        <w:t>）；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36"/>
          <w:szCs w:val="36"/>
          <w:highlight w:val="none"/>
          <w:lang w:val="en-US" w:eastAsia="zh-CN"/>
        </w:rPr>
        <w:t>3.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含税总报价：</w:t>
      </w:r>
      <w:r>
        <w:rPr>
          <w:rFonts w:ascii="仿宋" w:eastAsia="仿宋" w:hAnsi="仿宋" w:cs="仿宋" w:hint="eastAsia"/>
          <w:sz w:val="36"/>
          <w:szCs w:val="36"/>
          <w:highlight w:val="none"/>
          <w:lang w:val="en-US" w:eastAsia="zh-CN"/>
        </w:rPr>
        <w:t>总</w:t>
      </w:r>
      <w:r>
        <w:rPr>
          <w:rFonts w:ascii="仿宋" w:eastAsia="仿宋" w:hAnsi="仿宋" w:cs="仿宋" w:hint="eastAsia"/>
          <w:sz w:val="36"/>
          <w:szCs w:val="36"/>
          <w:highlight w:val="none"/>
        </w:rPr>
        <w:t>租金</w:t>
      </w:r>
      <w:r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</w:t>
      </w:r>
      <w:r>
        <w:rPr>
          <w:rFonts w:ascii="仿宋" w:eastAsia="仿宋" w:hAnsi="仿宋" w:cs="仿宋" w:hint="eastAsia"/>
          <w:sz w:val="36"/>
          <w:szCs w:val="36"/>
        </w:rPr>
        <w:t>元/月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（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以此价格最终报价评分</w:t>
      </w:r>
      <w:r>
        <w:rPr>
          <w:rFonts w:ascii="仿宋" w:eastAsia="仿宋" w:hAnsi="仿宋" w:cs="仿宋" w:hint="eastAsia"/>
          <w:sz w:val="36"/>
          <w:szCs w:val="36"/>
          <w:lang w:eastAsia="zh-CN"/>
        </w:rPr>
        <w:t>）</w:t>
      </w:r>
    </w:p>
    <w:p>
      <w:pPr>
        <w:numPr>
          <w:ilvl w:val="0"/>
          <w:numId w:val="0"/>
        </w:numPr>
        <w:jc w:val="left"/>
        <w:rPr>
          <w:rFonts w:ascii="仿宋" w:eastAsia="仿宋" w:hAnsi="仿宋" w:cs="仿宋" w:hint="eastAsia"/>
          <w:sz w:val="36"/>
          <w:szCs w:val="36"/>
          <w:lang w:eastAsia="zh-CN"/>
        </w:rPr>
      </w:pPr>
    </w:p>
    <w:p>
      <w:pPr>
        <w:jc w:val="left"/>
        <w:rPr>
          <w:rFonts w:ascii="仿宋" w:eastAsia="仿宋" w:hAnsi="仿宋" w:cs="仿宋" w:hint="eastAsia"/>
          <w:sz w:val="36"/>
          <w:szCs w:val="36"/>
          <w:u w:val="single"/>
          <w:lang w:eastAsia="zh-CN"/>
        </w:rPr>
      </w:pPr>
      <w:r>
        <w:rPr>
          <w:rFonts w:ascii="仿宋" w:eastAsia="仿宋" w:hAnsi="仿宋" w:cs="仿宋" w:hint="eastAsia"/>
          <w:sz w:val="36"/>
          <w:szCs w:val="36"/>
        </w:rPr>
        <w:t xml:space="preserve">报价人签名：                                  </w:t>
      </w: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日期</w:t>
      </w:r>
      <w:r>
        <w:rPr>
          <w:rFonts w:ascii="仿宋" w:eastAsia="仿宋" w:hAnsi="仿宋" w:cs="仿宋" w:hint="eastAsia"/>
          <w:sz w:val="36"/>
          <w:szCs w:val="36"/>
        </w:rPr>
        <w:t>：</w:t>
      </w:r>
    </w:p>
    <w:p>
      <w:pPr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p>
      <w:pPr>
        <w:jc w:val="left"/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32"/>
          <w:szCs w:val="32"/>
          <w:u w:val="none"/>
          <w:lang w:val="en-US" w:eastAsia="zh-CN"/>
        </w:rPr>
        <w:t>备注：</w:t>
      </w:r>
    </w:p>
    <w:p>
      <w:pPr>
        <w:numPr>
          <w:ilvl w:val="0"/>
          <w:numId w:val="2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此报价为自助保险机租金，含场地租赁费和电费；</w:t>
      </w:r>
    </w:p>
    <w:p>
      <w:pPr>
        <w:numPr>
          <w:ilvl w:val="0"/>
          <w:numId w:val="2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施工材料费用及其他费用：本项目设备安装相关施工（包括但不限于管线铺设、设备调试等）材料与人工费用，以及网络端口费均由中选商家自行承担；</w:t>
      </w:r>
    </w:p>
    <w:p>
      <w:pPr>
        <w:numPr>
          <w:ilvl w:val="0"/>
          <w:numId w:val="0"/>
        </w:numPr>
        <w:ind w:firstLine="720"/>
        <w:jc w:val="left"/>
        <w:rPr>
          <w:rFonts w:ascii="仿宋" w:eastAsia="仿宋" w:hAnsi="仿宋" w:cs="仿宋" w:hint="eastAsia"/>
          <w:sz w:val="36"/>
          <w:szCs w:val="36"/>
          <w:lang w:val="en-US" w:eastAsia="zh-CN"/>
        </w:rPr>
      </w:pPr>
      <w:r>
        <w:rPr>
          <w:rFonts w:ascii="仿宋" w:eastAsia="仿宋" w:hAnsi="仿宋" w:cs="仿宋" w:hint="eastAsia"/>
          <w:sz w:val="36"/>
          <w:szCs w:val="36"/>
          <w:lang w:val="en-US" w:eastAsia="zh-CN"/>
        </w:rPr>
        <w:t>3.本项目允许符合条件的供应商进行二次报价。通过初步评审的供应商，经招商人同意后，可进入后续谈判环节，并在此基础上提交最终报价。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4768"/>
    <w:multiLevelType w:val="singleLevel"/>
    <w:tmpl w:val="21BE47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E368A3"/>
    <w:multiLevelType w:val="singleLevel"/>
    <w:tmpl w:val="68E368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286</Words>
  <Characters>293</Characters>
  <Application>Microsoft Office Word</Application>
  <DocSecurity>0</DocSecurity>
  <Lines>0</Lines>
  <Paragraphs>0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2026-01-28T00:53:00Z</cp:lastPrinted>
  <dcterms:created xsi:type="dcterms:W3CDTF">2026-01-27T16:20:00Z</dcterms:created>
  <dcterms:modified xsi:type="dcterms:W3CDTF">2026-03-18T02:34:38Z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A5121091751E492C869E1C0C7A1D108B_13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eyJoZGlkIjoiZTU0OGY0ZDQ0ZjI2ODE2MDI4YTBjYWMxODAzOTExNjIiLCJ1c2VySWQiOiIxMDU5NTY5OTcyIn0=</vt:lpwstr>
  </property>
</Properties>
</file>