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附件1-1：商家资料清单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（休闲其他</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w:t>
      </w:r>
      <w:r>
        <w:rPr>
          <w:rFonts w:ascii="宋体" w:eastAsia="宋体" w:hAnsi="宋体" w:cs="Times New Roman" w:hint="eastAsia"/>
          <w:color w:val="auto"/>
          <w:kern w:val="0"/>
          <w:sz w:val="21"/>
          <w:szCs w:val="20"/>
          <w:highlight w:val="none"/>
          <w:lang w:val="en-US" w:eastAsia="zh-CN" w:bidi="ar-SA"/>
        </w:rPr>
        <w:t>报</w:t>
      </w:r>
      <w:r>
        <w:rPr>
          <w:rFonts w:ascii="宋体" w:hAnsi="宋体" w:cs="Times New Roman" w:hint="eastAsia"/>
          <w:color w:val="auto"/>
          <w:kern w:val="0"/>
          <w:sz w:val="21"/>
          <w:szCs w:val="20"/>
          <w:highlight w:val="none"/>
          <w:lang w:val="en-US" w:eastAsia="zh-CN" w:bidi="ar-SA"/>
        </w:rPr>
        <w:t>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2" w:name="_Toc4063"/>
      <w:bookmarkStart w:id="3" w:name="_Toc27037"/>
      <w:bookmarkStart w:id="4" w:name="_Hlk41556141"/>
      <w:bookmarkStart w:id="5" w:name="_Toc9087"/>
      <w:bookmarkStart w:id="6" w:name="_Toc41558662"/>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20"/>
        </w:trPr>
        <w:tc>
          <w:tcPr>
            <w:tcW w:w="7870" w:type="dxa"/>
            <w:gridSpan w:val="5"/>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截止</w:t>
            </w:r>
            <w:r>
              <w:rPr>
                <w:rFonts w:hint="eastAsia"/>
                <w:b/>
                <w:bCs/>
                <w:highlight w:val="none"/>
                <w:lang w:eastAsia="zh-CN"/>
              </w:rPr>
              <w:t>2026年4月30日，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pStyle w:val="a"/>
        <w:rPr>
          <w:rFonts w:hint="eastAsia"/>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其他资料</w:t>
      </w:r>
    </w:p>
    <w:p>
      <w:pPr>
        <w:pStyle w:val="a"/>
        <w:numPr>
          <w:ilvl w:val="0"/>
          <w:numId w:val="3"/>
        </w:numPr>
        <w:rPr>
          <w:rFonts w:ascii="宋体" w:hAnsi="宋体" w:cs="宋体"/>
          <w:b/>
          <w:bCs/>
          <w:color w:val="auto"/>
          <w:szCs w:val="21"/>
          <w:highlight w:val="none"/>
        </w:rPr>
      </w:pPr>
      <w:r>
        <w:rPr>
          <w:rFonts w:ascii="宋体" w:eastAsia="宋体" w:hAnsi="宋体" w:cs="宋体" w:hint="eastAsia"/>
          <w:b/>
          <w:bCs/>
          <w:color w:val="auto"/>
          <w:kern w:val="2"/>
          <w:sz w:val="21"/>
          <w:szCs w:val="21"/>
          <w:highlight w:val="none"/>
          <w:lang w:val="en-US" w:eastAsia="zh-CN" w:bidi="ar-SA"/>
        </w:rPr>
        <w:t>提供《个人本外币兑换特许业务经营许可证》等国家外汇管理局关于运营货币兑换业务的批准文件或证明资质</w:t>
      </w:r>
      <w:r>
        <w:rPr>
          <w:rFonts w:ascii="宋体" w:hAnsi="宋体" w:cs="宋体" w:hint="eastAsia"/>
          <w:b/>
          <w:bCs/>
          <w:color w:val="auto"/>
          <w:kern w:val="2"/>
          <w:sz w:val="21"/>
          <w:szCs w:val="21"/>
          <w:highlight w:val="none"/>
          <w:lang w:val="en-US" w:eastAsia="zh-CN" w:bidi="ar-SA"/>
        </w:rPr>
        <w:t>（</w:t>
      </w:r>
      <w:r>
        <w:rPr>
          <w:rFonts w:ascii="宋体" w:hAnsi="宋体" w:cs="宋体" w:hint="eastAsia"/>
          <w:b/>
          <w:bCs/>
          <w:color w:val="auto"/>
          <w:kern w:val="2"/>
          <w:sz w:val="21"/>
          <w:szCs w:val="21"/>
          <w:highlight w:val="yellow"/>
          <w:lang w:val="en-US" w:eastAsia="zh-CN" w:bidi="ar-SA"/>
        </w:rPr>
        <w:t>仅A-S-1标段投报商家提供</w:t>
      </w:r>
      <w:r>
        <w:rPr>
          <w:rFonts w:ascii="宋体" w:hAnsi="宋体" w:cs="宋体" w:hint="eastAsia"/>
          <w:b/>
          <w:bCs/>
          <w:color w:val="auto"/>
          <w:kern w:val="2"/>
          <w:sz w:val="21"/>
          <w:szCs w:val="21"/>
          <w:highlight w:val="none"/>
          <w:lang w:val="en-US" w:eastAsia="zh-CN" w:bidi="ar-SA"/>
        </w:rPr>
        <w:t>）</w:t>
      </w:r>
      <w:r>
        <w:rPr>
          <w:rFonts w:ascii="宋体" w:eastAsia="宋体" w:hAnsi="宋体" w:cs="宋体" w:hint="eastAsia"/>
          <w:b/>
          <w:bCs/>
          <w:color w:val="auto"/>
          <w:kern w:val="2"/>
          <w:sz w:val="21"/>
          <w:szCs w:val="21"/>
          <w:highlight w:val="none"/>
          <w:lang w:val="en-US" w:eastAsia="zh-CN" w:bidi="ar-SA"/>
        </w:rPr>
        <w:t>。</w:t>
      </w:r>
    </w:p>
    <w:p>
      <w:pPr>
        <w:pStyle w:val="a"/>
        <w:numPr>
          <w:ilvl w:val="0"/>
          <w:numId w:val="3"/>
        </w:num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0"/>
          <w:numId w:val="0"/>
        </w:numPr>
        <w:rPr>
          <w:rFonts w:ascii="宋体" w:eastAsia="宋体" w:hAnsi="宋体" w:cs="宋体" w:hint="eastAsia"/>
          <w:b/>
          <w:bCs/>
          <w:color w:val="auto"/>
          <w:kern w:val="2"/>
          <w:sz w:val="21"/>
          <w:szCs w:val="21"/>
          <w:highlight w:val="none"/>
          <w:lang w:val="en-US" w:eastAsia="zh-CN" w:bidi="ar-SA"/>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b/>
          <w:bCs/>
          <w:color w:val="auto"/>
          <w:sz w:val="24"/>
          <w:highlight w:val="none"/>
        </w:rPr>
      </w:pPr>
      <w:bookmarkStart w:id="8" w:name="_Toc15677"/>
      <w:bookmarkStart w:id="9" w:name="_Toc26002"/>
      <w:r>
        <w:rPr>
          <w:rFonts w:ascii="宋体" w:hAnsi="宋体" w:cs="宋体" w:hint="eastAsia"/>
          <w:b/>
          <w:bCs/>
          <w:color w:val="auto"/>
          <w:szCs w:val="21"/>
          <w:highlight w:val="none"/>
        </w:rPr>
        <w:t>二、</w:t>
      </w:r>
      <w:bookmarkEnd w:id="8"/>
      <w:r>
        <w:rPr>
          <w:rFonts w:ascii="宋体" w:hAnsi="宋体" w:cs="宋体" w:hint="eastAsia"/>
          <w:b/>
          <w:bCs/>
          <w:color w:val="auto"/>
          <w:sz w:val="24"/>
          <w:highlight w:val="none"/>
        </w:rPr>
        <w:t>商务方案分册</w:t>
      </w:r>
      <w:bookmarkEnd w:id="9"/>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货币兑换</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标段</w:t>
            </w:r>
          </w:p>
        </w:tc>
        <w:tc>
          <w:tcPr>
            <w:tcW w:w="6227" w:type="dxa"/>
          </w:tcPr>
          <w:p>
            <w:pPr>
              <w:spacing w:line="360" w:lineRule="auto"/>
              <w:ind w:firstLine="2400"/>
              <w:jc w:val="both"/>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lang w:val="en-US" w:eastAsia="zh-CN"/>
              </w:rPr>
              <w:t>A-S-1</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响应人</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经营期限</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月</w:t>
            </w:r>
            <w:r>
              <w:rPr>
                <w:rFonts w:ascii="宋体" w:hAnsi="宋体" w:cs="宋体" w:hint="eastAsia"/>
                <w:color w:val="auto"/>
                <w:kern w:val="0"/>
                <w:sz w:val="24"/>
                <w:szCs w:val="21"/>
                <w:highlight w:val="none"/>
                <w:lang w:val="en-US" w:eastAsia="zh-CN" w:bidi="ar-SA"/>
              </w:rPr>
              <w:t>合同</w:t>
            </w:r>
            <w:r>
              <w:rPr>
                <w:rFonts w:ascii="宋体" w:eastAsia="宋体" w:hAnsi="宋体" w:cs="宋体" w:hint="eastAsia"/>
                <w:color w:val="auto"/>
                <w:kern w:val="0"/>
                <w:sz w:val="24"/>
                <w:szCs w:val="21"/>
                <w:highlight w:val="none"/>
                <w:lang w:val="en-US" w:eastAsia="zh-CN" w:bidi="ar-SA"/>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eastAsia="宋体" w:hAnsi="宋体" w:cs="宋体" w:hint="eastAsia"/>
                <w:color w:val="auto"/>
                <w:kern w:val="0"/>
                <w:sz w:val="24"/>
                <w:szCs w:val="21"/>
                <w:highlight w:val="none"/>
                <w:lang w:val="en-US" w:eastAsia="zh-CN" w:bidi="ar-SA"/>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 xml:space="preserve">  </w:t>
            </w:r>
            <w:r>
              <w:rPr>
                <w:rFonts w:ascii="宋体" w:hAnsi="宋体" w:cs="宋体" w:hint="eastAsia"/>
                <w:color w:val="auto"/>
                <w:szCs w:val="21"/>
                <w:highlight w:val="none"/>
                <w:u w:val="single"/>
              </w:rPr>
              <w:t xml:space="preserve">            </w:t>
            </w:r>
            <w:r>
              <w:rPr>
                <w:rFonts w:ascii="宋体" w:eastAsia="宋体" w:hAnsi="宋体" w:cs="宋体" w:hint="eastAsia"/>
                <w:color w:val="auto"/>
                <w:kern w:val="0"/>
                <w:sz w:val="24"/>
                <w:szCs w:val="21"/>
                <w:highlight w:val="none"/>
                <w:lang w:val="en-US" w:eastAsia="zh-CN" w:bidi="ar-SA"/>
              </w:rPr>
              <w:t xml:space="preserve"> （元/平方米/月）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rPr>
              <w:t>备注</w:t>
            </w:r>
          </w:p>
        </w:tc>
        <w:tc>
          <w:tcPr>
            <w:tcW w:w="6227" w:type="dxa"/>
          </w:tcPr>
          <w:p>
            <w:pPr>
              <w:pStyle w:val="a"/>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T1</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pStyle w:val="a"/>
        <w:rPr>
          <w:rFonts w:ascii="宋体" w:hAnsi="宋体" w:cs="宋体"/>
          <w:color w:val="auto"/>
          <w:szCs w:val="21"/>
          <w:highlight w:val="none"/>
        </w:rPr>
      </w:pPr>
    </w:p>
    <w:p>
      <w:pPr>
        <w:spacing w:line="360" w:lineRule="auto"/>
        <w:jc w:val="both"/>
        <w:rPr>
          <w:rFonts w:ascii="宋体" w:hAnsi="宋体" w:cs="宋体"/>
          <w:color w:val="auto"/>
          <w:szCs w:val="21"/>
          <w:highlight w:val="none"/>
        </w:rPr>
      </w:pPr>
    </w:p>
    <w:p>
      <w:pPr>
        <w:pStyle w:val="a"/>
        <w:rPr>
          <w:rFonts w:ascii="宋体" w:hAnsi="宋体" w:cs="宋体"/>
          <w:color w:val="auto"/>
          <w:szCs w:val="21"/>
          <w:highlight w:val="none"/>
        </w:rPr>
      </w:pPr>
    </w:p>
    <w:p>
      <w:pPr>
        <w:pStyle w:val="a"/>
      </w:pPr>
    </w:p>
    <w:p>
      <w:pPr>
        <w:pStyle w:val="a"/>
      </w:pPr>
    </w:p>
    <w:p>
      <w:pPr>
        <w:pStyle w:val="a"/>
      </w:pPr>
    </w:p>
    <w:p>
      <w:pPr>
        <w:pStyle w:val="a"/>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自助综合机</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标段</w:t>
            </w:r>
          </w:p>
        </w:tc>
        <w:tc>
          <w:tcPr>
            <w:tcW w:w="6227" w:type="dxa"/>
          </w:tcPr>
          <w:p>
            <w:pPr>
              <w:spacing w:line="360" w:lineRule="auto"/>
              <w:ind w:firstLine="2400"/>
              <w:jc w:val="both"/>
              <w:rPr>
                <w:rFonts w:ascii="宋体" w:eastAsia="宋体" w:hAnsi="宋体" w:cs="宋体" w:hint="default"/>
                <w:color w:val="auto"/>
                <w:kern w:val="0"/>
                <w:sz w:val="24"/>
                <w:szCs w:val="21"/>
                <w:highlight w:val="none"/>
                <w:lang w:val="en-US" w:eastAsia="zh-CN" w:bidi="ar-SA"/>
              </w:rPr>
            </w:pPr>
            <w:r>
              <w:rPr>
                <w:rFonts w:ascii="宋体" w:hAnsi="宋体" w:cs="宋体" w:hint="eastAsia"/>
                <w:color w:val="auto"/>
                <w:szCs w:val="21"/>
                <w:highlight w:val="none"/>
                <w:lang w:val="en-US" w:eastAsia="zh-CN"/>
              </w:rPr>
              <w:t>VEM1-S-6</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响应人</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经营期限</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月</w:t>
            </w:r>
            <w:r>
              <w:rPr>
                <w:rFonts w:ascii="宋体" w:hAnsi="宋体" w:cs="宋体" w:hint="eastAsia"/>
                <w:color w:val="auto"/>
                <w:kern w:val="0"/>
                <w:sz w:val="24"/>
                <w:szCs w:val="21"/>
                <w:highlight w:val="none"/>
                <w:lang w:val="en-US" w:eastAsia="zh-CN" w:bidi="ar-SA"/>
              </w:rPr>
              <w:t>合同</w:t>
            </w:r>
            <w:r>
              <w:rPr>
                <w:rFonts w:ascii="宋体" w:eastAsia="宋体" w:hAnsi="宋体" w:cs="宋体" w:hint="eastAsia"/>
                <w:color w:val="auto"/>
                <w:kern w:val="0"/>
                <w:sz w:val="24"/>
                <w:szCs w:val="21"/>
                <w:highlight w:val="none"/>
                <w:lang w:val="en-US" w:eastAsia="zh-CN" w:bidi="ar-SA"/>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eastAsia="宋体" w:hAnsi="宋体" w:cs="宋体" w:hint="eastAsia"/>
                <w:color w:val="auto"/>
                <w:kern w:val="0"/>
                <w:sz w:val="24"/>
                <w:szCs w:val="21"/>
                <w:highlight w:val="none"/>
                <w:lang w:val="en-US" w:eastAsia="zh-CN" w:bidi="ar-SA"/>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w:t>
            </w:r>
            <w:r>
              <w:rPr>
                <w:rFonts w:asciiTheme="minorEastAsia" w:eastAsiaTheme="minorEastAsia" w:hAnsiTheme="minorEastAsia" w:cs="宋体" w:hint="eastAsia"/>
                <w:color w:val="auto"/>
                <w:szCs w:val="21"/>
                <w:highlight w:val="none"/>
                <w:lang w:val="en-US" w:eastAsia="zh-CN"/>
              </w:rPr>
              <w:t>台</w:t>
            </w:r>
            <w:r>
              <w:rPr>
                <w:rFonts w:asciiTheme="minorEastAsia" w:eastAsiaTheme="minorEastAsia" w:hAnsiTheme="minorEastAsia" w:cs="宋体" w:hint="eastAsia"/>
                <w:color w:val="auto"/>
                <w:szCs w:val="21"/>
                <w:highlight w:val="none"/>
              </w:rPr>
              <w:t>/月）</w:t>
            </w:r>
          </w:p>
        </w:tc>
        <w:tc>
          <w:tcPr>
            <w:tcW w:w="6227"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 xml:space="preserve">  </w:t>
            </w:r>
            <w:r>
              <w:rPr>
                <w:rFonts w:ascii="宋体" w:hAnsi="宋体" w:cs="宋体" w:hint="eastAsia"/>
                <w:color w:val="auto"/>
                <w:szCs w:val="21"/>
                <w:highlight w:val="none"/>
                <w:u w:val="single"/>
              </w:rPr>
              <w:t xml:space="preserve">            </w:t>
            </w:r>
            <w:r>
              <w:rPr>
                <w:rFonts w:ascii="宋体" w:eastAsia="宋体" w:hAnsi="宋体" w:cs="宋体" w:hint="eastAsia"/>
                <w:color w:val="auto"/>
                <w:kern w:val="0"/>
                <w:sz w:val="24"/>
                <w:szCs w:val="21"/>
                <w:highlight w:val="none"/>
                <w:lang w:val="en-US" w:eastAsia="zh-CN" w:bidi="ar-SA"/>
              </w:rPr>
              <w:t xml:space="preserve"> （元/</w:t>
            </w:r>
            <w:r>
              <w:rPr>
                <w:rFonts w:ascii="宋体" w:hAnsi="宋体" w:cs="宋体" w:hint="eastAsia"/>
                <w:color w:val="auto"/>
                <w:kern w:val="0"/>
                <w:sz w:val="24"/>
                <w:szCs w:val="21"/>
                <w:highlight w:val="none"/>
                <w:lang w:val="en-US" w:eastAsia="zh-CN" w:bidi="ar-SA"/>
              </w:rPr>
              <w:t>台</w:t>
            </w:r>
            <w:r>
              <w:rPr>
                <w:rFonts w:ascii="宋体" w:eastAsia="宋体" w:hAnsi="宋体" w:cs="宋体" w:hint="eastAsia"/>
                <w:color w:val="auto"/>
                <w:kern w:val="0"/>
                <w:sz w:val="24"/>
                <w:szCs w:val="21"/>
                <w:highlight w:val="none"/>
                <w:lang w:val="en-US" w:eastAsia="zh-CN" w:bidi="ar-SA"/>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rPr>
              <w:t>备注</w:t>
            </w:r>
          </w:p>
        </w:tc>
        <w:tc>
          <w:tcPr>
            <w:tcW w:w="6227" w:type="dxa"/>
          </w:tcPr>
          <w:p>
            <w:pPr>
              <w:pStyle w:val="a"/>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T1</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 w:val="24"/>
                <w:szCs w:val="21"/>
                <w:highlight w:val="none"/>
              </w:rPr>
              <w:t>3、经营费用计算均以人民币为单位。</w:t>
            </w:r>
          </w:p>
        </w:tc>
      </w:tr>
    </w:tbl>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自助娱乐机</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标段</w:t>
            </w:r>
          </w:p>
        </w:tc>
        <w:tc>
          <w:tcPr>
            <w:tcW w:w="6227" w:type="dxa"/>
          </w:tcPr>
          <w:p>
            <w:pPr>
              <w:spacing w:line="360" w:lineRule="auto"/>
              <w:ind w:firstLine="2400"/>
              <w:jc w:val="both"/>
              <w:rPr>
                <w:rFonts w:ascii="宋体" w:eastAsia="宋体" w:hAnsi="宋体" w:cs="宋体" w:hint="default"/>
                <w:color w:val="auto"/>
                <w:kern w:val="0"/>
                <w:sz w:val="24"/>
                <w:szCs w:val="21"/>
                <w:highlight w:val="none"/>
                <w:lang w:val="en-US" w:eastAsia="zh-CN" w:bidi="ar-SA"/>
              </w:rPr>
            </w:pPr>
            <w:r>
              <w:rPr>
                <w:rFonts w:ascii="宋体" w:hAnsi="宋体" w:cs="宋体" w:hint="eastAsia"/>
                <w:color w:val="auto"/>
                <w:szCs w:val="21"/>
                <w:highlight w:val="none"/>
                <w:lang w:val="en-US" w:eastAsia="zh-CN"/>
              </w:rPr>
              <w:t>VEM1-S-2A</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响应人</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经营期限</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bookmarkStart w:id="10" w:name="_GoBack"/>
            <w:bookmarkEnd w:id="10"/>
            <w:r>
              <w:rPr>
                <w:rFonts w:ascii="宋体" w:eastAsia="宋体" w:hAnsi="宋体" w:cs="宋体" w:hint="eastAsia"/>
                <w:color w:val="auto"/>
                <w:kern w:val="0"/>
                <w:sz w:val="24"/>
                <w:szCs w:val="21"/>
                <w:highlight w:val="none"/>
                <w:lang w:val="en-US" w:eastAsia="zh-CN" w:bidi="ar-SA"/>
              </w:rPr>
              <w:t>月</w:t>
            </w:r>
            <w:r>
              <w:rPr>
                <w:rFonts w:ascii="宋体" w:hAnsi="宋体" w:cs="宋体" w:hint="eastAsia"/>
                <w:color w:val="auto"/>
                <w:kern w:val="0"/>
                <w:sz w:val="24"/>
                <w:szCs w:val="21"/>
                <w:highlight w:val="none"/>
                <w:lang w:val="en-US" w:eastAsia="zh-CN" w:bidi="ar-SA"/>
              </w:rPr>
              <w:t>合同</w:t>
            </w:r>
            <w:r>
              <w:rPr>
                <w:rFonts w:ascii="宋体" w:eastAsia="宋体" w:hAnsi="宋体" w:cs="宋体" w:hint="eastAsia"/>
                <w:color w:val="auto"/>
                <w:kern w:val="0"/>
                <w:sz w:val="24"/>
                <w:szCs w:val="21"/>
                <w:highlight w:val="none"/>
                <w:lang w:val="en-US" w:eastAsia="zh-CN" w:bidi="ar-SA"/>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eastAsia="宋体" w:hAnsi="宋体" w:cs="宋体" w:hint="eastAsia"/>
                <w:color w:val="auto"/>
                <w:kern w:val="0"/>
                <w:sz w:val="24"/>
                <w:szCs w:val="21"/>
                <w:highlight w:val="none"/>
                <w:lang w:val="en-US" w:eastAsia="zh-CN" w:bidi="ar-SA"/>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T1航站楼国内</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w:t>
            </w:r>
            <w:r>
              <w:rPr>
                <w:rFonts w:asciiTheme="minorEastAsia" w:eastAsiaTheme="minorEastAsia" w:hAnsiTheme="minorEastAsia" w:cs="宋体" w:hint="eastAsia"/>
                <w:color w:val="auto"/>
                <w:szCs w:val="21"/>
                <w:highlight w:val="none"/>
                <w:lang w:val="en-US" w:eastAsia="zh-CN"/>
              </w:rPr>
              <w:t>台</w:t>
            </w:r>
            <w:r>
              <w:rPr>
                <w:rFonts w:asciiTheme="minorEastAsia" w:eastAsiaTheme="minorEastAsia" w:hAnsiTheme="minorEastAsia" w:cs="宋体" w:hint="eastAsia"/>
                <w:color w:val="auto"/>
                <w:szCs w:val="21"/>
                <w:highlight w:val="none"/>
              </w:rPr>
              <w:t>/月）</w:t>
            </w:r>
          </w:p>
        </w:tc>
        <w:tc>
          <w:tcPr>
            <w:tcW w:w="6227"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 xml:space="preserve">  </w:t>
            </w:r>
            <w:r>
              <w:rPr>
                <w:rFonts w:ascii="宋体" w:hAnsi="宋体" w:cs="宋体" w:hint="eastAsia"/>
                <w:color w:val="auto"/>
                <w:szCs w:val="21"/>
                <w:highlight w:val="none"/>
                <w:u w:val="single"/>
              </w:rPr>
              <w:t xml:space="preserve">            </w:t>
            </w:r>
            <w:r>
              <w:rPr>
                <w:rFonts w:ascii="宋体" w:eastAsia="宋体" w:hAnsi="宋体" w:cs="宋体" w:hint="eastAsia"/>
                <w:color w:val="auto"/>
                <w:kern w:val="0"/>
                <w:sz w:val="24"/>
                <w:szCs w:val="21"/>
                <w:highlight w:val="none"/>
                <w:lang w:val="en-US" w:eastAsia="zh-CN" w:bidi="ar-SA"/>
              </w:rPr>
              <w:t xml:space="preserve"> （元/</w:t>
            </w:r>
            <w:r>
              <w:rPr>
                <w:rFonts w:ascii="宋体" w:hAnsi="宋体" w:cs="宋体" w:hint="eastAsia"/>
                <w:color w:val="auto"/>
                <w:kern w:val="0"/>
                <w:sz w:val="24"/>
                <w:szCs w:val="21"/>
                <w:highlight w:val="none"/>
                <w:lang w:val="en-US" w:eastAsia="zh-CN" w:bidi="ar-SA"/>
              </w:rPr>
              <w:t>台</w:t>
            </w:r>
            <w:r>
              <w:rPr>
                <w:rFonts w:ascii="宋体" w:eastAsia="宋体" w:hAnsi="宋体" w:cs="宋体" w:hint="eastAsia"/>
                <w:color w:val="auto"/>
                <w:kern w:val="0"/>
                <w:sz w:val="24"/>
                <w:szCs w:val="21"/>
                <w:highlight w:val="none"/>
                <w:lang w:val="en-US" w:eastAsia="zh-CN" w:bidi="ar-SA"/>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rPr>
              <w:t>备注</w:t>
            </w:r>
          </w:p>
        </w:tc>
        <w:tc>
          <w:tcPr>
            <w:tcW w:w="6227" w:type="dxa"/>
          </w:tcPr>
          <w:p>
            <w:pPr>
              <w:pStyle w:val="a"/>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T1</w:t>
            </w:r>
            <w:r>
              <w:rPr>
                <w:rFonts w:ascii="宋体" w:hAnsi="宋体" w:cs="宋体" w:hint="eastAsia"/>
                <w:color w:val="auto"/>
                <w:szCs w:val="21"/>
                <w:highlight w:val="none"/>
                <w:lang w:eastAsia="zh-CN"/>
              </w:rPr>
              <w:t>航站楼</w:t>
            </w:r>
            <w:r>
              <w:rPr>
                <w:rFonts w:asciiTheme="minorEastAsia" w:eastAsiaTheme="minorEastAsia" w:hAnsiTheme="minorEastAsia" w:cs="宋体" w:hint="eastAsia"/>
                <w:color w:val="auto"/>
                <w:szCs w:val="21"/>
                <w:highlight w:val="none"/>
                <w:lang w:val="en-US" w:eastAsia="zh-CN"/>
              </w:rPr>
              <w:t>国内</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 w:val="24"/>
                <w:szCs w:val="21"/>
                <w:highlight w:val="none"/>
              </w:rPr>
              <w:t>3、经营费用计算均以人民币为单位。</w:t>
            </w:r>
          </w:p>
        </w:tc>
      </w:tr>
    </w:tbl>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CFBDC3D2"/>
    <w:multiLevelType w:val="singleLevel"/>
    <w:tmpl w:val="CFBDC3D2"/>
    <w:lvl w:ilvl="0">
      <w:start w:val="1"/>
      <w:numFmt w:val="decimal"/>
      <w:lvlText w:val="%1."/>
      <w:lvlJc w:val="left"/>
      <w:pPr>
        <w:tabs>
          <w:tab w:val="left" w:pos="312"/>
        </w:tabs>
      </w:pPr>
    </w:lvl>
  </w:abstractNum>
  <w:abstractNum w:abstractNumId="2">
    <w:nsid w:val="ED0997C3"/>
    <w:multiLevelType w:val="singleLevel"/>
    <w:tmpl w:val="ED0997C3"/>
    <w:lvl w:ilvl="0">
      <w:start w:val="6"/>
      <w:numFmt w:val="decimal"/>
      <w:lvlText w:val="%1."/>
      <w:lvlJc w:val="left"/>
      <w:pPr>
        <w:tabs>
          <w:tab w:val="left" w:pos="312"/>
        </w:tabs>
      </w:pPr>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Pages>26</Pages>
  <Words>4741</Words>
  <Characters>5057</Characters>
  <Application>Microsoft Office Word</Application>
  <DocSecurity>0</DocSecurity>
  <Lines>0</Lines>
  <Paragraphs>0</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2026-04-22T08:22:00Z</cp:lastPrinted>
  <dcterms:created xsi:type="dcterms:W3CDTF">2024-10-08T15:32:00Z</dcterms:created>
  <dcterms:modified xsi:type="dcterms:W3CDTF">2026-05-07T02:39:55Z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3E19CAF0AED1410E8F6DFD3DED5D6DD9_12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