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附件1-2：商家资料清单及商务报价单（饮品/甜点</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工作，以</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pStyle w:val="a"/>
        <w:rPr>
          <w:highlight w:val="none"/>
        </w:rPr>
      </w:pP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w:t>
      </w:r>
      <w:r>
        <w:rPr>
          <w:rFonts w:ascii="宋体" w:hAnsi="宋体" w:cs="宋体" w:hint="eastAsia"/>
          <w:color w:val="auto"/>
          <w:szCs w:val="21"/>
          <w:highlight w:val="none"/>
          <w:lang w:val="en-US" w:eastAsia="zh-CN"/>
        </w:rPr>
        <w:t>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r>
        <w:rPr>
          <w:rFonts w:ascii="宋体" w:hAnsi="宋体" w:cs="宋体" w:hint="eastAsia"/>
          <w:color w:val="auto"/>
          <w:kern w:val="2"/>
          <w:sz w:val="21"/>
          <w:szCs w:val="21"/>
          <w:highlight w:val="none"/>
          <w:lang w:val="en-US" w:eastAsia="zh-CN"/>
        </w:rPr>
        <w:t>1</w:t>
      </w:r>
      <w:r>
        <w:rPr>
          <w:rFonts w:ascii="宋体" w:hAnsi="宋体" w:cs="宋体" w:hint="eastAsia"/>
          <w:color w:val="auto"/>
          <w:kern w:val="2"/>
          <w:sz w:val="21"/>
          <w:szCs w:val="21"/>
          <w:highlight w:val="none"/>
        </w:rPr>
        <w:t>.</w:t>
      </w:r>
      <w:r>
        <w:rPr>
          <w:rFonts w:ascii="宋体" w:hAnsi="宋体" w:cs="宋体" w:hint="eastAsia"/>
          <w:color w:val="auto"/>
          <w:kern w:val="2"/>
          <w:sz w:val="21"/>
          <w:szCs w:val="21"/>
          <w:highlight w:val="none"/>
          <w:lang w:val="en-US" w:eastAsia="zh-CN"/>
        </w:rPr>
        <w:t>7</w:t>
      </w:r>
      <w:r>
        <w:rPr>
          <w:rFonts w:ascii="宋体" w:hAnsi="宋体" w:cs="宋体" w:hint="eastAsia"/>
          <w:color w:val="auto"/>
          <w:kern w:val="2"/>
          <w:sz w:val="21"/>
          <w:szCs w:val="21"/>
          <w:highlight w:val="none"/>
        </w:rPr>
        <w:t>对标承诺书</w:t>
      </w:r>
    </w:p>
    <w:p>
      <w:pPr>
        <w:pStyle w:val="a"/>
        <w:spacing w:line="360" w:lineRule="auto"/>
        <w:ind w:firstLine="630"/>
        <w:rPr>
          <w:rFonts w:ascii="宋体" w:hAnsi="宋体" w:cs="宋体"/>
          <w:color w:val="auto"/>
          <w:sz w:val="21"/>
          <w:szCs w:val="21"/>
          <w:highlight w:val="none"/>
        </w:rPr>
      </w:pPr>
      <w:r>
        <w:rPr>
          <w:rFonts w:ascii="宋体" w:hAnsi="宋体" w:cs="宋体" w:hint="eastAsia"/>
          <w:color w:val="auto"/>
          <w:sz w:val="21"/>
          <w:szCs w:val="21"/>
          <w:highlight w:val="none"/>
        </w:rPr>
        <w:t>以春熙商圈、交子公园商圈及成都市锦江区、武侯区、青羊区、金牛区、成华区、高新区、天府新区</w:t>
      </w:r>
      <w:r>
        <w:rPr>
          <w:rFonts w:ascii="宋体" w:hAnsi="宋体" w:cs="宋体" w:hint="eastAsia"/>
          <w:color w:val="auto"/>
          <w:sz w:val="21"/>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hAnsi="宋体" w:cs="宋体" w:hint="eastAsia"/>
          <w:color w:val="auto"/>
          <w:sz w:val="21"/>
          <w:szCs w:val="21"/>
          <w:highlight w:val="none"/>
        </w:rPr>
        <w:t>。不允许对标交通枢纽、旅游景区、游乐</w:t>
      </w:r>
      <w:r>
        <w:rPr>
          <w:rFonts w:ascii="宋体" w:hAnsi="宋体" w:cs="宋体" w:hint="eastAsia"/>
          <w:color w:val="auto"/>
          <w:sz w:val="21"/>
          <w:szCs w:val="21"/>
          <w:highlight w:val="none"/>
          <w:lang w:val="en-US" w:eastAsia="zh-CN"/>
        </w:rPr>
        <w:t>园、</w:t>
      </w:r>
      <w:r>
        <w:rPr>
          <w:rFonts w:ascii="宋体" w:eastAsia="宋体" w:hAnsi="宋体" w:cs="宋体" w:hint="eastAsia"/>
          <w:color w:val="auto"/>
          <w:sz w:val="21"/>
          <w:szCs w:val="21"/>
          <w:highlight w:val="none"/>
        </w:rPr>
        <w:t>高速服务区</w:t>
      </w:r>
      <w:r>
        <w:rPr>
          <w:rFonts w:ascii="宋体" w:hAnsi="宋体" w:cs="宋体" w:hint="eastAsia"/>
          <w:color w:val="auto"/>
          <w:sz w:val="21"/>
          <w:szCs w:val="21"/>
          <w:highlight w:val="none"/>
          <w:lang w:val="en-US" w:eastAsia="zh-CN"/>
        </w:rPr>
        <w:t>等特殊消费场所</w:t>
      </w:r>
      <w:r>
        <w:rPr>
          <w:rFonts w:ascii="宋体" w:hAnsi="宋体" w:cs="宋体" w:hint="eastAsia"/>
          <w:color w:val="auto"/>
          <w:sz w:val="21"/>
          <w:szCs w:val="21"/>
          <w:highlight w:val="none"/>
        </w:rPr>
        <w:t>的品牌店铺。</w:t>
      </w:r>
    </w:p>
    <w:p>
      <w:pPr>
        <w:pStyle w:val="a"/>
        <w:spacing w:line="360" w:lineRule="auto"/>
        <w:rPr>
          <w:rFonts w:ascii="宋体" w:hAnsi="宋体" w:cs="宋体"/>
          <w:color w:val="auto"/>
          <w:sz w:val="21"/>
          <w:szCs w:val="21"/>
          <w:highlight w:val="none"/>
        </w:rPr>
      </w:pPr>
    </w:p>
    <w:p>
      <w:pPr>
        <w:pStyle w:val="a"/>
        <w:spacing w:line="360" w:lineRule="auto"/>
        <w:jc w:val="center"/>
        <w:rPr>
          <w:rFonts w:ascii="宋体" w:hAnsi="宋体" w:cs="宋体"/>
          <w:b/>
          <w:bCs/>
          <w:color w:val="auto"/>
          <w:sz w:val="21"/>
          <w:szCs w:val="21"/>
          <w:highlight w:val="none"/>
        </w:rPr>
      </w:pPr>
      <w:r>
        <w:rPr>
          <w:rFonts w:ascii="宋体" w:hAnsi="宋体" w:cs="宋体" w:hint="eastAsia"/>
          <w:b/>
          <w:bCs/>
          <w:color w:val="auto"/>
          <w:sz w:val="21"/>
          <w:szCs w:val="21"/>
          <w:highlight w:val="none"/>
        </w:rPr>
        <w:t>对标承诺书</w:t>
      </w: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我公司郑重承诺：</w:t>
      </w:r>
    </w:p>
    <w:p>
      <w:pPr>
        <w:pStyle w:val="a"/>
        <w:spacing w:line="360" w:lineRule="auto"/>
        <w:ind w:firstLine="480"/>
        <w:rPr>
          <w:rFonts w:ascii="宋体" w:hAnsi="宋体"/>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lang w:eastAsia="zh-CN"/>
        </w:rPr>
        <w:t>成都双流国际机场</w:t>
      </w:r>
      <w:r>
        <w:rPr>
          <w:rFonts w:ascii="宋体" w:hAnsi="宋体" w:cs="宋体" w:hint="eastAsia"/>
          <w:color w:val="auto"/>
          <w:sz w:val="21"/>
          <w:szCs w:val="21"/>
          <w:highlight w:val="none"/>
          <w:lang w:val="en-US" w:eastAsia="zh-CN"/>
        </w:rPr>
        <w:t>航站楼招商</w:t>
      </w:r>
      <w:r>
        <w:rPr>
          <w:rFonts w:ascii="宋体" w:hAnsi="宋体" w:hint="eastAsia"/>
          <w:color w:val="auto"/>
          <w:sz w:val="21"/>
          <w:highlight w:val="none"/>
          <w:u w:val="single"/>
        </w:rPr>
        <w:t xml:space="preserve">        （</w:t>
      </w:r>
      <w:r>
        <w:rPr>
          <w:rFonts w:ascii="宋体" w:hAnsi="宋体" w:hint="eastAsia"/>
          <w:color w:val="auto"/>
          <w:sz w:val="21"/>
          <w:highlight w:val="none"/>
          <w:u w:val="single"/>
          <w:lang w:val="en-US" w:eastAsia="zh-CN"/>
        </w:rPr>
        <w:t>标段号</w:t>
      </w:r>
      <w:r>
        <w:rPr>
          <w:rFonts w:ascii="宋体" w:hAnsi="宋体" w:hint="eastAsia"/>
          <w:color w:val="auto"/>
          <w:sz w:val="21"/>
          <w:highlight w:val="none"/>
          <w:u w:val="single"/>
        </w:rPr>
        <w:t>）</w:t>
      </w:r>
      <w:r>
        <w:rPr>
          <w:rFonts w:ascii="宋体" w:hAnsi="宋体" w:hint="eastAsia"/>
          <w:color w:val="auto"/>
          <w:sz w:val="21"/>
          <w:highlight w:val="none"/>
        </w:rPr>
        <w:t>投报的</w:t>
      </w:r>
      <w:r>
        <w:rPr>
          <w:rFonts w:ascii="宋体" w:hAnsi="宋体" w:hint="eastAsia"/>
          <w:color w:val="auto"/>
          <w:sz w:val="21"/>
          <w:highlight w:val="none"/>
          <w:u w:val="single"/>
        </w:rPr>
        <w:t xml:space="preserve">      </w:t>
      </w:r>
      <w:r>
        <w:rPr>
          <w:rFonts w:ascii="宋体" w:hAnsi="宋体" w:hint="eastAsia"/>
          <w:color w:val="auto"/>
          <w:sz w:val="21"/>
          <w:highlight w:val="none"/>
        </w:rPr>
        <w:t>品牌与成都市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号</w:t>
      </w:r>
      <w:r>
        <w:rPr>
          <w:rFonts w:ascii="宋体" w:hAnsi="宋体" w:hint="eastAsia"/>
          <w:color w:val="auto"/>
          <w:sz w:val="21"/>
          <w:highlight w:val="none"/>
          <w:u w:val="single"/>
        </w:rPr>
        <w:t xml:space="preserve">        </w:t>
      </w:r>
      <w:r>
        <w:rPr>
          <w:rFonts w:ascii="宋体" w:hAnsi="宋体" w:hint="eastAsia"/>
          <w:color w:val="auto"/>
          <w:sz w:val="21"/>
          <w:highlight w:val="none"/>
        </w:rPr>
        <w:t>（详细地址）的相同品牌店铺对标，在此销售的商品质量、规格、价格与对标店铺保持一致（详见附件商品清单）。</w:t>
      </w:r>
    </w:p>
    <w:p>
      <w:pPr>
        <w:pStyle w:val="a"/>
        <w:spacing w:line="360" w:lineRule="auto"/>
        <w:ind w:firstLine="480"/>
        <w:rPr>
          <w:rFonts w:ascii="宋体" w:hAnsi="宋体" w:hint="eastAsia"/>
          <w:color w:val="auto"/>
          <w:sz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hint="eastAsia"/>
          <w:color w:val="auto"/>
          <w:sz w:val="21"/>
          <w:highlight w:val="none"/>
        </w:rPr>
        <w:t>若我公司投报</w:t>
      </w:r>
      <w:r>
        <w:rPr>
          <w:rFonts w:ascii="宋体" w:hAnsi="宋体" w:hint="eastAsia"/>
          <w:color w:val="auto"/>
          <w:sz w:val="21"/>
          <w:highlight w:val="none"/>
          <w:u w:val="single"/>
        </w:rPr>
        <w:t xml:space="preserve">        （</w:t>
      </w:r>
      <w:r>
        <w:rPr>
          <w:rFonts w:ascii="宋体" w:hAnsi="宋体" w:hint="eastAsia"/>
          <w:color w:val="auto"/>
          <w:sz w:val="21"/>
          <w:highlight w:val="none"/>
          <w:u w:val="single"/>
          <w:lang w:val="en-US" w:eastAsia="zh-CN"/>
        </w:rPr>
        <w:t>标段号</w:t>
      </w:r>
      <w:r>
        <w:rPr>
          <w:rFonts w:ascii="宋体" w:hAnsi="宋体" w:hint="eastAsia"/>
          <w:color w:val="auto"/>
          <w:sz w:val="21"/>
          <w:highlight w:val="none"/>
          <w:u w:val="single"/>
        </w:rPr>
        <w:t>）</w:t>
      </w:r>
      <w:r>
        <w:rPr>
          <w:rFonts w:ascii="宋体" w:hAnsi="宋体" w:hint="eastAsia"/>
          <w:color w:val="auto"/>
          <w:sz w:val="21"/>
          <w:highlight w:val="none"/>
        </w:rPr>
        <w:t>的</w:t>
      </w:r>
      <w:r>
        <w:rPr>
          <w:rFonts w:ascii="宋体" w:hAnsi="宋体" w:hint="eastAsia"/>
          <w:color w:val="auto"/>
          <w:sz w:val="21"/>
          <w:highlight w:val="none"/>
          <w:u w:val="single"/>
        </w:rPr>
        <w:t xml:space="preserve">         </w:t>
      </w:r>
      <w:r>
        <w:rPr>
          <w:rFonts w:ascii="宋体" w:hAnsi="宋体" w:hint="eastAsia"/>
          <w:color w:val="auto"/>
          <w:sz w:val="21"/>
          <w:highlight w:val="none"/>
        </w:rPr>
        <w:t>品牌在成都市</w:t>
      </w:r>
      <w:r>
        <w:rPr>
          <w:rFonts w:ascii="宋体" w:hAnsi="宋体" w:hint="eastAsia"/>
          <w:color w:val="auto"/>
          <w:sz w:val="21"/>
          <w:highlight w:val="none"/>
          <w:lang w:val="en-US" w:eastAsia="zh-CN"/>
        </w:rPr>
        <w:t>核心区域</w:t>
      </w:r>
      <w:r>
        <w:rPr>
          <w:rFonts w:ascii="宋体" w:hAnsi="宋体" w:hint="eastAsia"/>
          <w:color w:val="auto"/>
          <w:sz w:val="21"/>
          <w:highlight w:val="none"/>
        </w:rPr>
        <w:t>无相同品牌对标，</w:t>
      </w:r>
      <w:r>
        <w:rPr>
          <w:rFonts w:ascii="宋体" w:hAnsi="宋体" w:hint="eastAsia"/>
          <w:color w:val="auto"/>
          <w:sz w:val="21"/>
          <w:highlight w:val="none"/>
          <w:lang w:val="en-US" w:eastAsia="zh-CN"/>
        </w:rPr>
        <w:t>则承诺对标</w:t>
      </w:r>
      <w:r>
        <w:rPr>
          <w:rFonts w:ascii="宋体" w:hAnsi="宋体" w:hint="eastAsia"/>
          <w:color w:val="auto"/>
          <w:sz w:val="21"/>
          <w:highlight w:val="none"/>
          <w:u w:val="single"/>
        </w:rPr>
        <w:t xml:space="preserve">        </w:t>
      </w:r>
      <w:r>
        <w:rPr>
          <w:rFonts w:ascii="宋体" w:hAnsi="宋体" w:hint="eastAsia"/>
          <w:color w:val="auto"/>
          <w:sz w:val="21"/>
          <w:highlight w:val="none"/>
        </w:rPr>
        <w:t>市（国内省会城市或直辖市）</w:t>
      </w:r>
      <w:r>
        <w:rPr>
          <w:rFonts w:ascii="宋体" w:hAnsi="宋体" w:hint="eastAsia"/>
          <w:color w:val="auto"/>
          <w:sz w:val="21"/>
          <w:highlight w:val="none"/>
          <w:u w:val="single"/>
        </w:rPr>
        <w:t xml:space="preserve">          </w:t>
      </w:r>
      <w:r>
        <w:rPr>
          <w:rFonts w:ascii="宋体" w:hAnsi="宋体" w:hint="eastAsia"/>
          <w:color w:val="auto"/>
          <w:sz w:val="21"/>
          <w:highlight w:val="none"/>
        </w:rPr>
        <w:t>区</w:t>
      </w:r>
      <w:r>
        <w:rPr>
          <w:rFonts w:ascii="宋体" w:hAnsi="宋体" w:hint="eastAsia"/>
          <w:color w:val="auto"/>
          <w:sz w:val="21"/>
          <w:highlight w:val="none"/>
          <w:u w:val="single"/>
        </w:rPr>
        <w:t xml:space="preserve">         </w:t>
      </w:r>
      <w:r>
        <w:rPr>
          <w:rFonts w:ascii="宋体" w:hAnsi="宋体" w:hint="eastAsia"/>
          <w:color w:val="auto"/>
          <w:sz w:val="21"/>
          <w:highlight w:val="none"/>
        </w:rPr>
        <w:t>街/路</w:t>
      </w:r>
      <w:r>
        <w:rPr>
          <w:rFonts w:ascii="宋体" w:hAnsi="宋体" w:hint="eastAsia"/>
          <w:color w:val="auto"/>
          <w:sz w:val="21"/>
          <w:highlight w:val="none"/>
          <w:u w:val="single"/>
        </w:rPr>
        <w:t xml:space="preserve">        </w:t>
      </w:r>
      <w:r>
        <w:rPr>
          <w:rFonts w:ascii="宋体" w:hAnsi="宋体" w:hint="eastAsia"/>
          <w:color w:val="auto"/>
          <w:sz w:val="21"/>
          <w:highlight w:val="none"/>
        </w:rPr>
        <w:t>（大型商业体，如万达广场）的相同品牌店铺，在此销售的商品质量、规格、价格与对标店铺保持一致（详见附件商品清单）。</w:t>
      </w:r>
    </w:p>
    <w:p>
      <w:pPr>
        <w:shd w:val="clear" w:color="auto" w:fill="auto"/>
        <w:spacing w:line="360" w:lineRule="auto"/>
        <w:ind w:firstLine="422"/>
        <w:rPr>
          <w:rFonts w:ascii="宋体" w:hAnsi="宋体" w:hint="eastAsia"/>
          <w:color w:val="auto"/>
          <w:sz w:val="21"/>
          <w:highlight w:val="none"/>
        </w:rPr>
      </w:pPr>
      <w:r>
        <w:rPr>
          <w:rFonts w:asciiTheme="minorEastAsia" w:eastAsiaTheme="minorEastAsia" w:hAnsiTheme="minorEastAsia" w:cstheme="minorEastAsia" w:hint="eastAsia"/>
          <w:b/>
          <w:bCs/>
          <w:color w:val="auto"/>
          <w:highlight w:val="none"/>
        </w:rPr>
        <w:t>（二者只能选一划勾）</w:t>
      </w:r>
    </w:p>
    <w:p>
      <w:pPr>
        <w:pStyle w:val="a"/>
        <w:pageBreakBefore w:val="0"/>
        <w:widowControl/>
        <w:kinsoku/>
        <w:wordWrap/>
        <w:overflowPunct/>
        <w:topLinePunct w:val="0"/>
        <w:adjustRightInd w:val="0"/>
        <w:spacing w:line="360" w:lineRule="auto"/>
        <w:ind w:firstLine="630"/>
        <w:jc w:val="left"/>
        <w:textAlignment w:val="baseline"/>
        <w:rPr>
          <w:rFonts w:ascii="宋体" w:eastAsia="宋体" w:hAnsi="宋体" w:cs="Times New Roman" w:hint="eastAsia"/>
          <w:color w:val="auto"/>
          <w:kern w:val="0"/>
          <w:sz w:val="21"/>
          <w:szCs w:val="20"/>
          <w:highlight w:val="none"/>
          <w:lang w:val="en-US" w:eastAsia="zh-CN" w:bidi="ar-SA"/>
        </w:rPr>
      </w:pPr>
      <w:r>
        <w:rPr>
          <w:rFonts w:ascii="宋体" w:eastAsia="宋体" w:hAnsi="宋体" w:cs="Times New Roman" w:hint="eastAsia"/>
          <w:color w:val="auto"/>
          <w:kern w:val="0"/>
          <w:sz w:val="21"/>
          <w:szCs w:val="20"/>
          <w:highlight w:val="none"/>
          <w:lang w:val="en-US" w:eastAsia="zh-CN" w:bidi="ar-SA"/>
        </w:rPr>
        <w:t>我司接受双流机场及价格监管相关部门的监督检查、价格审核，若因价格问题被有关部门查处，或经旅客投诉、起诉的，由我司自行承担相关责任。</w:t>
      </w:r>
    </w:p>
    <w:p>
      <w:pPr>
        <w:pStyle w:val="a"/>
        <w:pageBreakBefore w:val="0"/>
        <w:widowControl/>
        <w:kinsoku/>
        <w:wordWrap/>
        <w:overflowPunct/>
        <w:topLinePunct w:val="0"/>
        <w:adjustRightInd w:val="0"/>
        <w:spacing w:line="360" w:lineRule="auto"/>
        <w:ind w:firstLine="630"/>
        <w:jc w:val="left"/>
        <w:textAlignment w:val="baseline"/>
        <w:rPr>
          <w:rFonts w:ascii="宋体" w:eastAsia="宋体" w:hAnsi="宋体" w:cs="Times New Roman" w:hint="eastAsia"/>
          <w:color w:val="auto"/>
          <w:kern w:val="0"/>
          <w:sz w:val="21"/>
          <w:szCs w:val="20"/>
          <w:highlight w:val="none"/>
          <w:lang w:val="en-US" w:eastAsia="zh-CN" w:bidi="ar-SA"/>
        </w:rPr>
      </w:pPr>
      <w:r>
        <w:rPr>
          <w:rFonts w:ascii="宋体" w:eastAsia="宋体" w:hAnsi="宋体" w:cs="Times New Roman" w:hint="eastAsia"/>
          <w:color w:val="auto"/>
          <w:kern w:val="0"/>
          <w:sz w:val="21"/>
          <w:szCs w:val="20"/>
          <w:highlight w:val="none"/>
          <w:u w:val="none"/>
          <w:lang w:val="en-US" w:eastAsia="zh-CN" w:bidi="ar-SA"/>
        </w:rPr>
        <w:t>对于机场有特殊要求的商品，同意执行机场审核价。</w:t>
      </w:r>
    </w:p>
    <w:p>
      <w:pPr>
        <w:pStyle w:val="a"/>
        <w:spacing w:line="360" w:lineRule="auto"/>
        <w:ind w:firstLine="420"/>
        <w:jc w:val="both"/>
        <w:rPr>
          <w:rFonts w:ascii="宋体" w:hAnsi="宋体" w:cs="宋体"/>
          <w:color w:val="auto"/>
          <w:sz w:val="21"/>
          <w:szCs w:val="21"/>
          <w:highlight w:val="none"/>
          <w:u w:val="single"/>
        </w:rPr>
      </w:pPr>
    </w:p>
    <w:p>
      <w:pPr>
        <w:pStyle w:val="a"/>
        <w:spacing w:line="360" w:lineRule="auto"/>
        <w:ind w:left="420"/>
        <w:rPr>
          <w:rFonts w:ascii="宋体" w:hAnsi="宋体" w:cs="宋体"/>
          <w:b/>
          <w:bCs/>
          <w:color w:val="auto"/>
          <w:sz w:val="21"/>
          <w:szCs w:val="21"/>
          <w:highlight w:val="none"/>
          <w:u w:val="single"/>
        </w:rPr>
      </w:pPr>
    </w:p>
    <w:p>
      <w:pPr>
        <w:pStyle w:val="a"/>
        <w:spacing w:line="360" w:lineRule="auto"/>
        <w:ind w:left="420"/>
        <w:rPr>
          <w:rFonts w:ascii="宋体" w:eastAsia="宋体" w:hAnsi="宋体" w:cs="宋体" w:hint="default"/>
          <w:color w:val="auto"/>
          <w:sz w:val="21"/>
          <w:szCs w:val="21"/>
          <w:highlight w:val="none"/>
          <w:lang w:val="en-US" w:eastAsia="zh-CN"/>
        </w:rPr>
      </w:pPr>
    </w:p>
    <w:p>
      <w:pPr>
        <w:pStyle w:val="a"/>
        <w:spacing w:line="360" w:lineRule="auto"/>
        <w:rPr>
          <w:rFonts w:ascii="宋体" w:hAnsi="宋体" w:cs="宋体"/>
          <w:color w:val="auto"/>
          <w:sz w:val="21"/>
          <w:szCs w:val="21"/>
          <w:highlight w:val="none"/>
          <w:u w:val="single"/>
        </w:rPr>
      </w:pPr>
      <w:r>
        <w:rPr>
          <w:rFonts w:ascii="宋体" w:hAnsi="宋体" w:cs="宋体" w:hint="eastAsia"/>
          <w:color w:val="auto"/>
          <w:sz w:val="21"/>
          <w:szCs w:val="21"/>
          <w:highlight w:val="none"/>
        </w:rPr>
        <w:t xml:space="preserve">                                  承诺单位：</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 w:val="21"/>
          <w:szCs w:val="21"/>
          <w:highlight w:val="none"/>
        </w:rPr>
        <w:t>）</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 xml:space="preserve">                                 </w:t>
      </w:r>
      <w:r>
        <w:rPr>
          <w:rFonts w:ascii="宋体" w:hAnsi="宋体" w:cs="宋体" w:hint="eastAsia"/>
          <w:color w:val="auto"/>
          <w:sz w:val="21"/>
          <w:szCs w:val="21"/>
          <w:highlight w:val="none"/>
          <w:lang w:val="en-US" w:eastAsia="zh-CN"/>
        </w:rPr>
        <w:t xml:space="preserve"> </w:t>
      </w:r>
      <w:r>
        <w:rPr>
          <w:rFonts w:ascii="宋体" w:hAnsi="宋体" w:cs="宋体" w:hint="eastAsia"/>
          <w:color w:val="auto"/>
          <w:sz w:val="21"/>
          <w:szCs w:val="21"/>
          <w:highlight w:val="none"/>
        </w:rPr>
        <w:t>日期：</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年</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月</w:t>
      </w: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日</w:t>
      </w: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年度纳税信用等级证明（若2025年度等级暂未公布，则提供2024年度），加盖公章。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bookmarkStart w:id="2" w:name="_Toc12575"/>
      <w:bookmarkStart w:id="3" w:name="_Toc41558660"/>
      <w:r>
        <w:rPr>
          <w:rFonts w:ascii="宋体" w:hAnsi="宋体" w:cs="宋体" w:hint="eastAsia"/>
          <w:b/>
          <w:bCs/>
          <w:color w:val="auto"/>
          <w:szCs w:val="21"/>
          <w:highlight w:val="none"/>
        </w:rPr>
        <w:br w:type="page"/>
      </w:r>
      <w:bookmarkEnd w:id="2"/>
      <w:bookmarkEnd w:id="3"/>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578"/>
        <w:gridCol w:w="1224"/>
        <w:gridCol w:w="1688"/>
        <w:gridCol w:w="1698"/>
        <w:gridCol w:w="1927"/>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224"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98" w:type="dxa"/>
            <w:vAlign w:val="center"/>
          </w:tcPr>
          <w:p>
            <w:pPr>
              <w:tabs>
                <w:tab w:val="left" w:pos="1470"/>
              </w:tabs>
              <w:spacing w:line="360" w:lineRule="auto"/>
              <w:ind w:right="2"/>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1927"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8"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224"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224"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9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2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both"/>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val="en-US" w:eastAsia="zh-CN"/>
              </w:rPr>
              <w:t>2026年4月30日</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both"/>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rPr>
          <w:rFonts w:hint="eastAsia"/>
          <w:highlight w:val="none"/>
        </w:rPr>
      </w:pPr>
      <w:r>
        <w:rPr>
          <w:rFonts w:hint="eastAsia"/>
          <w:highlight w:val="none"/>
        </w:rPr>
        <w:br w:type="page"/>
      </w: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w:t>
      </w:r>
      <w:r>
        <w:rPr>
          <w:rFonts w:ascii="宋体" w:hAnsi="宋体" w:cs="宋体" w:hint="eastAsia"/>
          <w:color w:val="auto"/>
          <w:kern w:val="2"/>
          <w:szCs w:val="21"/>
          <w:highlight w:val="none"/>
          <w:lang w:val="en-US" w:eastAsia="zh-CN"/>
        </w:rPr>
        <w:t>机场</w:t>
      </w:r>
      <w:r>
        <w:rPr>
          <w:rFonts w:ascii="宋体" w:hAnsi="宋体" w:cs="宋体" w:hint="eastAsia"/>
          <w:color w:val="auto"/>
          <w:kern w:val="2"/>
          <w:szCs w:val="21"/>
          <w:highlight w:val="none"/>
          <w:lang/>
        </w:rPr>
        <w:t>及港澳台机场布局情况</w:t>
      </w:r>
      <w:r>
        <w:rPr>
          <w:rFonts w:ascii="宋体" w:hAnsi="宋体" w:cs="宋体" w:hint="eastAsia"/>
          <w:color w:val="auto"/>
          <w:kern w:val="2"/>
          <w:szCs w:val="21"/>
          <w:highlight w:val="none"/>
          <w:lang w:val="en-US" w:eastAsia="zh-CN"/>
        </w:rPr>
        <w:t>列表</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color w:val="auto"/>
          <w:szCs w:val="21"/>
          <w:highlight w:val="none"/>
        </w:rPr>
        <w:t>包括但不限于合同复印件或业主方证明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240" w:lineRule="auto"/>
        <w:rPr>
          <w:rFonts w:ascii="宋体" w:hAnsi="宋体" w:cs="宋体" w:hint="eastAsia"/>
          <w:color w:val="auto"/>
          <w:szCs w:val="21"/>
          <w:highlight w:val="none"/>
        </w:rPr>
      </w:pP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eastAsia="宋体" w:hAnsi="宋体" w:cs="宋体" w:hint="eastAsia"/>
          <w:color w:val="auto"/>
          <w:szCs w:val="21"/>
          <w:highlight w:val="none"/>
        </w:rPr>
        <w:t>布局列表</w:t>
      </w:r>
      <w:r>
        <w:rPr>
          <w:rFonts w:ascii="宋体" w:eastAsia="宋体" w:hAnsi="宋体" w:cs="宋体" w:hint="eastAsia"/>
          <w:color w:val="auto"/>
          <w:szCs w:val="21"/>
          <w:highlight w:val="none"/>
          <w:lang w:eastAsia="zh-CN"/>
        </w:rPr>
        <w:t>。</w:t>
      </w:r>
    </w:p>
    <w:p>
      <w:pPr>
        <w:spacing w:line="360" w:lineRule="auto"/>
        <w:ind w:firstLine="420"/>
        <w:outlineLvl w:val="9"/>
        <w:rPr>
          <w:rFonts w:asciiTheme="minorEastAsia" w:eastAsiaTheme="minorEastAsia" w:hAnsiTheme="minorEastAsia" w:cs="宋体" w:hint="eastAsia"/>
          <w:color w:val="auto"/>
          <w:szCs w:val="21"/>
          <w:highlight w:val="none"/>
          <w:lang w:val="en-US" w:eastAsia="zh-CN"/>
        </w:rPr>
      </w:pPr>
      <w:r>
        <w:rPr>
          <w:rFonts w:asciiTheme="minorEastAsia" w:eastAsiaTheme="minorEastAsia" w:hAnsiTheme="minorEastAsia" w:cs="宋体" w:hint="eastAsia"/>
          <w:color w:val="auto"/>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val="en-US"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570"/>
        <w:gridCol w:w="1370"/>
        <w:gridCol w:w="1827"/>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5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70"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82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57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7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82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X号</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57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57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70"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827" w:type="dxa"/>
            <w:vAlign w:val="center"/>
          </w:tcPr>
          <w:p>
            <w:pPr>
              <w:spacing w:line="360" w:lineRule="auto"/>
              <w:ind w:left="435" w:firstLine="210"/>
              <w:jc w:val="both"/>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截止2026年4月30日</w:t>
            </w:r>
            <w:r>
              <w:rPr>
                <w:rFonts w:ascii="宋体" w:hAnsi="宋体" w:cs="宋体" w:hint="eastAsia"/>
                <w:b/>
                <w:bCs/>
                <w:color w:val="auto"/>
                <w:szCs w:val="21"/>
                <w:highlight w:val="none"/>
                <w:lang w:eastAsia="zh-CN"/>
              </w:rPr>
              <w:t>，</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w:t>
            </w:r>
            <w:r>
              <w:rPr>
                <w:rFonts w:ascii="宋体" w:hAnsi="宋体" w:cs="宋体" w:hint="eastAsia"/>
                <w:b/>
                <w:bCs/>
                <w:color w:val="auto"/>
                <w:kern w:val="2"/>
                <w:szCs w:val="21"/>
                <w:highlight w:val="none"/>
                <w:lang w:eastAsia="zh-CN"/>
              </w:rPr>
              <w:t>（</w:t>
            </w:r>
            <w:r>
              <w:rPr>
                <w:rFonts w:ascii="宋体" w:hAnsi="宋体" w:cs="宋体" w:hint="eastAsia"/>
                <w:b/>
                <w:bCs/>
                <w:color w:val="auto"/>
                <w:kern w:val="2"/>
                <w:szCs w:val="21"/>
                <w:highlight w:val="none"/>
                <w:lang w:val="en-US" w:eastAsia="zh-CN"/>
              </w:rPr>
              <w:t>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pStyle w:val="a"/>
        <w:rPr>
          <w:rFonts w:ascii="宋体" w:hAnsi="宋体" w:cs="宋体" w:hint="eastAsia"/>
          <w:b/>
          <w:bCs/>
          <w:color w:val="auto"/>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2"/>
          <w:szCs w:val="21"/>
          <w:highlight w:val="none"/>
          <w:lang w:eastAsia="zh-CN"/>
        </w:rPr>
        <w:t>响应人</w:t>
      </w:r>
      <w:r>
        <w:rPr>
          <w:rFonts w:ascii="宋体" w:hAnsi="宋体" w:cs="宋体" w:hint="eastAsia"/>
          <w:color w:val="auto"/>
          <w:kern w:val="2"/>
          <w:szCs w:val="21"/>
          <w:highlight w:val="none"/>
          <w:lang/>
        </w:rPr>
        <w:t>及其分子公司在国内省会城市及直辖市、深圳市区、港澳台的布局情况</w:t>
      </w:r>
      <w:r>
        <w:rPr>
          <w:rFonts w:ascii="宋体" w:hAnsi="宋体" w:cs="宋体" w:hint="eastAsia"/>
          <w:color w:val="auto"/>
          <w:kern w:val="2"/>
          <w:szCs w:val="21"/>
          <w:highlight w:val="none"/>
          <w:lang w:eastAsia="zh-CN"/>
        </w:rPr>
        <w:t>（</w:t>
      </w:r>
      <w:r>
        <w:rPr>
          <w:rFonts w:ascii="宋体" w:hAnsi="宋体" w:cs="宋体" w:hint="eastAsia"/>
          <w:color w:val="auto"/>
          <w:kern w:val="2"/>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3.3获奖证书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rPr>
        <w:t>1</w:t>
      </w:r>
      <w:r>
        <w:rPr>
          <w:rFonts w:asciiTheme="minorEastAsia" w:eastAsiaTheme="minorEastAsia" w:hAnsiTheme="minorEastAsia" w:cstheme="minorEastAsia" w:hint="eastAsia"/>
          <w:color w:val="auto"/>
          <w:szCs w:val="21"/>
          <w:highlight w:val="none"/>
          <w:lang w:eastAsia="zh-CN"/>
        </w:rPr>
        <w:t>响应人</w:t>
      </w:r>
      <w:r>
        <w:rPr>
          <w:rFonts w:asciiTheme="minorEastAsia" w:eastAsiaTheme="minorEastAsia" w:hAnsiTheme="minorEastAsia" w:cstheme="minorEastAsia" w:hint="eastAsia"/>
          <w:color w:val="auto"/>
          <w:szCs w:val="21"/>
          <w:highlight w:val="none"/>
        </w:rPr>
        <w:t>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spacing w:line="360" w:lineRule="auto"/>
        <w:ind w:firstLine="422"/>
        <w:rPr>
          <w:rFonts w:ascii="宋体" w:eastAsia="宋体" w:hAnsi="宋体" w:cs="宋体" w:hint="default"/>
          <w:b/>
          <w:bCs/>
          <w:color w:val="auto"/>
          <w:szCs w:val="21"/>
          <w:highlight w:val="none"/>
          <w:lang w:val="en-US" w:eastAsia="zh-CN"/>
        </w:rPr>
      </w:pPr>
      <w:r>
        <w:rPr>
          <w:rFonts w:ascii="宋体" w:hAnsi="宋体" w:cs="宋体" w:hint="eastAsia"/>
          <w:b/>
          <w:bCs/>
          <w:color w:val="auto"/>
          <w:szCs w:val="21"/>
          <w:highlight w:val="none"/>
          <w:lang w:val="en-US" w:eastAsia="zh-CN"/>
        </w:rPr>
        <w:t>注：品牌组合店铺若经营模式有差异，请分品牌提供承诺书。</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color w:val="auto"/>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firstLine="1050"/>
        <w:rPr>
          <w:rFonts w:ascii="宋体" w:hAnsi="宋体" w:cs="宋体"/>
          <w:color w:val="auto"/>
          <w:sz w:val="21"/>
          <w:szCs w:val="21"/>
          <w:highlight w:val="none"/>
        </w:rPr>
      </w:pPr>
    </w:p>
    <w:p>
      <w:pPr>
        <w:spacing w:line="360" w:lineRule="auto"/>
        <w:rPr>
          <w:rFonts w:ascii="宋体" w:hAnsi="宋体" w:cs="宋体" w:hint="eastAsia"/>
          <w:b/>
          <w:bCs/>
          <w:color w:val="auto"/>
          <w:szCs w:val="21"/>
          <w:highlight w:val="none"/>
          <w:lang w:val="en-US" w:eastAsia="zh-CN"/>
        </w:rPr>
      </w:pPr>
    </w:p>
    <w:p>
      <w:pPr>
        <w:spacing w:line="360" w:lineRule="auto"/>
        <w:rPr>
          <w:rFonts w:ascii="宋体" w:hAnsi="宋体" w:cs="宋体" w:hint="eastAsia"/>
          <w:b/>
          <w:bCs/>
          <w:color w:val="auto"/>
          <w:szCs w:val="21"/>
          <w:highlight w:val="none"/>
          <w:lang w:val="en-US" w:eastAsia="zh-CN"/>
        </w:rPr>
      </w:pPr>
    </w:p>
    <w:p>
      <w:pPr>
        <w:widowControl/>
        <w:jc w:val="left"/>
        <w:rPr>
          <w:rFonts w:ascii="宋体" w:hAnsi="宋体" w:cs="宋体"/>
          <w:color w:val="auto"/>
          <w:kern w:val="0"/>
          <w:szCs w:val="21"/>
          <w:highlight w:val="none"/>
        </w:rPr>
      </w:pPr>
      <w:r>
        <w:rPr>
          <w:rFonts w:ascii="宋体" w:hAnsi="宋体" w:cs="宋体"/>
          <w:color w:val="auto"/>
          <w:szCs w:val="21"/>
          <w:highlight w:val="none"/>
        </w:rPr>
        <w:br w:type="page"/>
      </w:r>
    </w:p>
    <w:p>
      <w:pPr>
        <w:spacing w:line="360" w:lineRule="auto"/>
        <w:ind w:firstLine="420"/>
        <w:jc w:val="left"/>
        <w:outlineLvl w:val="3"/>
        <w:rPr>
          <w:rFonts w:ascii="宋体" w:hAnsi="宋体" w:cs="宋体" w:hint="eastAsia"/>
          <w:color w:val="auto"/>
          <w:kern w:val="2"/>
          <w:szCs w:val="21"/>
          <w:highlight w:val="none"/>
          <w:lang w:val="en-US" w:eastAsia="zh-CN"/>
        </w:rPr>
      </w:pPr>
      <w:bookmarkStart w:id="4" w:name="_Toc27037"/>
      <w:bookmarkStart w:id="5" w:name="_Toc4063"/>
      <w:bookmarkStart w:id="6" w:name="_Hlk41556141"/>
      <w:bookmarkStart w:id="7" w:name="_Toc41558662"/>
      <w:bookmarkStart w:id="8" w:name="_Toc9087"/>
      <w:r>
        <w:rPr>
          <w:rFonts w:ascii="宋体" w:hAnsi="宋体" w:cs="宋体" w:hint="eastAsia"/>
          <w:color w:val="auto"/>
          <w:szCs w:val="21"/>
          <w:highlight w:val="none"/>
        </w:rPr>
        <w:t>4</w:t>
      </w:r>
      <w:r>
        <w:rPr>
          <w:rFonts w:ascii="宋体" w:hAnsi="宋体" w:cs="宋体"/>
          <w:color w:val="auto"/>
          <w:szCs w:val="21"/>
          <w:highlight w:val="none"/>
        </w:rPr>
        <w:t>.2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注：①</w:t>
      </w:r>
      <w:r>
        <w:rPr>
          <w:rFonts w:asciiTheme="minorEastAsia" w:eastAsiaTheme="minorEastAsia" w:hAnsiTheme="minorEastAsia" w:cstheme="minorEastAsia" w:hint="eastAsia"/>
          <w:b/>
          <w:bCs/>
          <w:color w:val="auto"/>
          <w:szCs w:val="21"/>
          <w:highlight w:val="none"/>
        </w:rPr>
        <w:t>证明</w:t>
      </w:r>
      <w:r>
        <w:rPr>
          <w:rFonts w:asciiTheme="minorEastAsia" w:eastAsiaTheme="minorEastAsia" w:hAnsiTheme="minorEastAsia" w:cstheme="minorEastAsia" w:hint="eastAsia"/>
          <w:b/>
          <w:bCs/>
          <w:color w:val="auto"/>
          <w:szCs w:val="21"/>
          <w:highlight w:val="none"/>
          <w:lang w:val="en-US" w:eastAsia="zh-CN"/>
        </w:rPr>
        <w:t>材料</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val="0"/>
          <w:bCs/>
          <w:sz w:val="21"/>
          <w:szCs w:val="21"/>
          <w:highlight w:val="none"/>
          <w:lang w:val="en-US" w:eastAsia="zh-CN"/>
        </w:rPr>
        <w:t>包括但不限于大众点评截图或国内知名连锁品牌官方提供的证明文件</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rPr>
        <w:t>附后</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加</w:t>
      </w:r>
      <w:r>
        <w:rPr>
          <w:rFonts w:asciiTheme="minorEastAsia" w:eastAsiaTheme="minorEastAsia" w:hAnsiTheme="minorEastAsia" w:cstheme="minorEastAsia" w:hint="eastAsia"/>
          <w:b/>
          <w:bCs/>
          <w:color w:val="auto"/>
          <w:szCs w:val="21"/>
          <w:highlight w:val="none"/>
        </w:rPr>
        <w:t>盖</w:t>
      </w:r>
      <w:r>
        <w:rPr>
          <w:rFonts w:asciiTheme="minorEastAsia" w:eastAsiaTheme="minorEastAsia" w:hAnsiTheme="minorEastAsia" w:cstheme="minorEastAsia" w:hint="eastAsia"/>
          <w:b/>
          <w:bCs/>
          <w:color w:val="auto"/>
          <w:szCs w:val="21"/>
          <w:highlight w:val="none"/>
          <w:lang w:val="en-US" w:eastAsia="zh-CN"/>
        </w:rPr>
        <w:t>响应人</w:t>
      </w:r>
      <w:r>
        <w:rPr>
          <w:rFonts w:asciiTheme="minorEastAsia" w:eastAsiaTheme="minorEastAsia" w:hAnsiTheme="minorEastAsia" w:cstheme="minorEastAsia" w:hint="eastAsia"/>
          <w:b/>
          <w:bCs/>
          <w:color w:val="auto"/>
          <w:szCs w:val="21"/>
          <w:highlight w:val="none"/>
        </w:rPr>
        <w:t>公章</w:t>
      </w:r>
      <w:r>
        <w:rPr>
          <w:rFonts w:asciiTheme="minorEastAsia" w:eastAsiaTheme="minorEastAsia" w:hAnsiTheme="minorEastAsia" w:cstheme="minorEastAsia" w:hint="eastAsia"/>
          <w:b/>
          <w:bCs/>
          <w:color w:val="auto"/>
          <w:szCs w:val="21"/>
          <w:highlight w:val="none"/>
          <w:lang w:eastAsia="zh-CN"/>
        </w:rPr>
        <w:t>，</w:t>
      </w:r>
      <w:r>
        <w:rPr>
          <w:rFonts w:asciiTheme="minorEastAsia" w:eastAsiaTheme="minorEastAsia" w:hAnsiTheme="minorEastAsia" w:cstheme="minorEastAsia" w:hint="eastAsia"/>
          <w:b/>
          <w:bCs/>
          <w:color w:val="auto"/>
          <w:szCs w:val="21"/>
          <w:highlight w:val="none"/>
          <w:lang w:val="en-US" w:eastAsia="zh-CN"/>
        </w:rPr>
        <w:t>品牌方出具的证明文件需加盖品牌方公章</w:t>
      </w:r>
      <w:r>
        <w:rPr>
          <w:rFonts w:asciiTheme="minorEastAsia" w:eastAsiaTheme="minorEastAsia" w:hAnsiTheme="minorEastAsia" w:cstheme="minorEastAsia" w:hint="eastAsia"/>
          <w:b/>
          <w:bCs/>
          <w:color w:val="auto"/>
          <w:szCs w:val="21"/>
          <w:highlight w:val="none"/>
          <w:lang w:eastAsia="zh-CN"/>
        </w:rPr>
        <w:t>。</w:t>
      </w:r>
    </w:p>
    <w:p>
      <w:pPr>
        <w:spacing w:line="360" w:lineRule="auto"/>
        <w:jc w:val="left"/>
        <w:rPr>
          <w:rFonts w:asciiTheme="minorEastAsia" w:eastAsiaTheme="minorEastAsia" w:hAnsiTheme="minorEastAsia" w:cstheme="minorEastAsia" w:hint="eastAsia"/>
          <w:b/>
          <w:bCs/>
          <w:color w:val="auto"/>
          <w:szCs w:val="21"/>
          <w:highlight w:val="none"/>
          <w:lang w:eastAsia="zh-CN"/>
        </w:rPr>
      </w:pPr>
      <w:r>
        <w:rPr>
          <w:rFonts w:asciiTheme="minorEastAsia" w:eastAsiaTheme="minorEastAsia" w:hAnsiTheme="minorEastAsia" w:cstheme="minorEastAsia" w:hint="eastAsia"/>
          <w:color w:val="auto"/>
          <w:szCs w:val="21"/>
          <w:highlight w:val="none"/>
          <w:lang w:val="en-US" w:eastAsia="zh-CN"/>
        </w:rPr>
        <w:t>②过去曾开店、现状未开店的情况，不算作首店</w:t>
      </w:r>
      <w:r>
        <w:rPr>
          <w:rFonts w:asciiTheme="minorEastAsia" w:eastAsiaTheme="minorEastAsia" w:hAnsiTheme="minorEastAsia" w:cstheme="minorEastAsia" w:hint="eastAsia"/>
          <w:b/>
          <w:bCs/>
          <w:color w:val="auto"/>
          <w:szCs w:val="21"/>
          <w:highlight w:val="none"/>
          <w:lang w:eastAsia="zh-CN"/>
        </w:rPr>
        <w:t>。</w:t>
      </w:r>
    </w:p>
    <w:p>
      <w:pPr>
        <w:spacing w:line="360" w:lineRule="auto"/>
        <w:ind w:firstLine="0"/>
        <w:jc w:val="left"/>
        <w:rPr>
          <w:rFonts w:asciiTheme="minorEastAsia" w:eastAsiaTheme="minorEastAsia" w:hAnsiTheme="minorEastAsia" w:cstheme="minorEastAsia" w:hint="eastAsia"/>
          <w:color w:val="auto"/>
          <w:szCs w:val="21"/>
          <w:highlight w:val="none"/>
          <w:lang w:val="en-US" w:eastAsia="zh-CN"/>
        </w:rPr>
      </w:pPr>
      <w:r>
        <w:rPr>
          <w:rFonts w:asciiTheme="minorEastAsia" w:eastAsiaTheme="minorEastAsia" w:hAnsiTheme="minorEastAsia" w:cstheme="minorEastAsia" w:hint="eastAsia"/>
          <w:color w:val="auto"/>
          <w:szCs w:val="21"/>
          <w:highlight w:val="none"/>
          <w:lang w:val="en-US" w:eastAsia="zh-CN"/>
        </w:rPr>
        <w:t>③非首店或</w:t>
      </w:r>
      <w:r>
        <w:rPr>
          <w:rFonts w:asciiTheme="minorEastAsia" w:eastAsiaTheme="minorEastAsia" w:hAnsiTheme="minorEastAsia" w:cstheme="minorEastAsia" w:hint="eastAsia"/>
          <w:color w:val="auto"/>
          <w:kern w:val="0"/>
          <w:szCs w:val="21"/>
          <w:highlight w:val="none"/>
          <w:lang w:val="en-US" w:eastAsia="zh-CN"/>
        </w:rPr>
        <w:t>非知名品牌/普通自有品牌机场首店可不提供</w:t>
      </w:r>
      <w:r>
        <w:rPr>
          <w:rFonts w:asciiTheme="minorEastAsia" w:eastAsiaTheme="minorEastAsia" w:hAnsiTheme="minorEastAsia" w:cstheme="minorEastAsia" w:hint="eastAsia"/>
          <w:color w:val="auto"/>
          <w:szCs w:val="21"/>
          <w:highlight w:val="none"/>
          <w:lang w:val="en-US" w:eastAsia="zh-CN"/>
        </w:rPr>
        <w:t>。</w:t>
      </w:r>
    </w:p>
    <w:p>
      <w:pPr>
        <w:pStyle w:val="a"/>
        <w:rPr>
          <w:rFonts w:hint="default"/>
          <w:highlight w:val="none"/>
          <w:lang w:val="en-US" w:eastAsia="zh-CN"/>
        </w:rPr>
      </w:pP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ind w:firstLine="420"/>
        <w:jc w:val="left"/>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rPr>
        <w:t>运营方案</w:t>
      </w:r>
      <w:r>
        <w:rPr>
          <w:rFonts w:ascii="宋体" w:hAnsi="宋体" w:cs="宋体" w:hint="eastAsia"/>
          <w:color w:val="auto"/>
          <w:kern w:val="2"/>
          <w:szCs w:val="21"/>
          <w:highlight w:val="none"/>
          <w:lang w:val="en-US" w:eastAsia="zh-CN"/>
        </w:rPr>
        <w:t>和经营计划</w:t>
      </w:r>
      <w:bookmarkEnd w:id="4"/>
      <w:bookmarkEnd w:id="5"/>
    </w:p>
    <w:p>
      <w:pPr>
        <w:pStyle w:val="a"/>
        <w:spacing w:line="360" w:lineRule="auto"/>
        <w:ind w:firstLine="420"/>
        <w:rPr>
          <w:rFonts w:ascii="宋体" w:eastAsia="宋体" w:hAnsi="宋体" w:cs="宋体" w:hint="eastAsia"/>
          <w:b w:val="0"/>
          <w:bCs w:val="0"/>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根据双流机场所提供的未来旅客吞吐量数据进行合理测算，并向机场方提供项目期内的经营计划书，</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val="en-US" w:eastAsia="zh-CN"/>
        </w:rPr>
        <w:t>，</w:t>
      </w:r>
      <w:r>
        <w:rPr>
          <w:rFonts w:ascii="宋体" w:hAnsi="宋体" w:cs="宋体" w:hint="eastAsia"/>
          <w:b w:val="0"/>
          <w:bCs w:val="0"/>
          <w:color w:val="auto"/>
          <w:sz w:val="21"/>
          <w:szCs w:val="21"/>
          <w:highlight w:val="none"/>
        </w:rPr>
        <w:t>加盖公章。</w:t>
      </w: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ind w:firstLine="420"/>
        <w:jc w:val="left"/>
        <w:outlineLvl w:val="3"/>
        <w:rPr>
          <w:rFonts w:ascii="宋体" w:hAnsi="宋体" w:cs="宋体" w:hint="eastAsia"/>
          <w:color w:val="auto"/>
          <w:szCs w:val="21"/>
          <w:highlight w:val="none"/>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w:t>
      </w:r>
      <w:r>
        <w:rPr>
          <w:rFonts w:ascii="宋体" w:hAnsi="宋体" w:cs="宋体" w:hint="eastAsia"/>
          <w:color w:val="auto"/>
          <w:kern w:val="0"/>
          <w:szCs w:val="21"/>
          <w:highlight w:val="none"/>
        </w:rPr>
        <w:t>本项目店铺</w:t>
      </w:r>
      <w:r>
        <w:rPr>
          <w:rFonts w:ascii="宋体" w:hAnsi="宋体" w:cs="宋体" w:hint="eastAsia"/>
          <w:color w:val="auto"/>
          <w:kern w:val="0"/>
          <w:szCs w:val="21"/>
          <w:highlight w:val="none"/>
          <w:lang w:val="en-US" w:eastAsia="zh-CN"/>
        </w:rPr>
        <w:t>装修</w:t>
      </w:r>
      <w:r>
        <w:rPr>
          <w:rFonts w:ascii="宋体" w:hAnsi="宋体" w:cs="宋体" w:hint="eastAsia"/>
          <w:color w:val="auto"/>
          <w:kern w:val="0"/>
          <w:szCs w:val="21"/>
          <w:highlight w:val="none"/>
        </w:rPr>
        <w:t>设计效果图</w:t>
      </w:r>
    </w:p>
    <w:p>
      <w:pPr>
        <w:spacing w:line="360" w:lineRule="auto"/>
        <w:ind w:firstLine="420"/>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9"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9"/>
      <w:r>
        <w:rPr>
          <w:rFonts w:ascii="宋体" w:hAnsi="宋体" w:cs="宋体" w:hint="eastAsia"/>
          <w:b/>
          <w:bCs/>
          <w:color w:val="auto"/>
          <w:szCs w:val="21"/>
          <w:highlight w:val="none"/>
        </w:rPr>
        <w:t>情况</w:t>
      </w:r>
    </w:p>
    <w:p>
      <w:pPr>
        <w:spacing w:line="360" w:lineRule="auto"/>
        <w:ind w:firstLine="420"/>
        <w:jc w:val="left"/>
        <w:outlineLvl w:val="3"/>
        <w:rPr>
          <w:rFonts w:ascii="宋体" w:eastAsia="宋体" w:hAnsi="宋体" w:cs="宋体" w:hint="eastAsia"/>
          <w:color w:val="auto"/>
          <w:szCs w:val="21"/>
          <w:highlight w:val="none"/>
          <w:lang w:eastAsia="zh-CN"/>
        </w:rPr>
      </w:pPr>
      <w:r>
        <w:rPr>
          <w:rFonts w:ascii="宋体" w:hAnsi="宋体" w:cs="宋体"/>
          <w:color w:val="auto"/>
          <w:szCs w:val="21"/>
          <w:highlight w:val="none"/>
        </w:rPr>
        <w:t>5.1</w:t>
      </w:r>
      <w:r>
        <w:rPr>
          <w:rFonts w:ascii="宋体" w:hAnsi="宋体" w:cs="宋体" w:hint="eastAsia"/>
          <w:color w:val="auto"/>
          <w:szCs w:val="21"/>
          <w:highlight w:val="none"/>
        </w:rPr>
        <w:t>品牌坪效</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rPr>
        <w:t>单店年销售额/该单店面积所占平方米数</w:t>
      </w:r>
      <w:r>
        <w:rPr>
          <w:rFonts w:ascii="宋体" w:hAnsi="宋体" w:cs="宋体" w:hint="eastAsia"/>
          <w:color w:val="auto"/>
          <w:szCs w:val="21"/>
          <w:highlight w:val="none"/>
          <w:lang w:eastAsia="zh-CN"/>
        </w:rPr>
        <w:t>）</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spacing w:line="360" w:lineRule="auto"/>
        <w:rPr>
          <w:rFonts w:ascii="宋体" w:eastAsia="宋体" w:hAnsi="宋体" w:cs="宋体" w:hint="eastAsia"/>
          <w:color w:val="auto"/>
          <w:szCs w:val="21"/>
          <w:highlight w:val="none"/>
          <w:lang w:eastAsia="zh-CN"/>
        </w:rPr>
      </w:pP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jc w:val="left"/>
        <w:outlineLvl w:val="3"/>
        <w:rPr>
          <w:rFonts w:ascii="宋体" w:hAnsi="宋体" w:cs="宋体" w:hint="eastAsia"/>
          <w:color w:val="auto"/>
          <w:szCs w:val="21"/>
          <w:highlight w:val="none"/>
        </w:rPr>
      </w:pPr>
      <w:r>
        <w:rPr>
          <w:rFonts w:ascii="宋体" w:hAnsi="宋体" w:cs="宋体"/>
          <w:color w:val="auto"/>
          <w:szCs w:val="21"/>
          <w:highlight w:val="none"/>
        </w:rPr>
        <w:t>5.2</w:t>
      </w:r>
      <w:r>
        <w:rPr>
          <w:rFonts w:ascii="宋体" w:hAnsi="宋体" w:cs="宋体" w:hint="eastAsia"/>
          <w:color w:val="auto"/>
          <w:szCs w:val="21"/>
          <w:highlight w:val="none"/>
        </w:rPr>
        <w:t>品牌在成都市主要商业综合体</w:t>
      </w:r>
      <w:r>
        <w:rPr>
          <w:rFonts w:ascii="宋体" w:hAnsi="宋体" w:cs="宋体" w:hint="eastAsia"/>
          <w:color w:val="auto"/>
          <w:szCs w:val="21"/>
          <w:highlight w:val="none"/>
          <w:lang w:val="en-US" w:eastAsia="zh-CN"/>
        </w:rPr>
        <w:t>或国内头部大型商业综合体</w:t>
      </w:r>
      <w:r>
        <w:rPr>
          <w:rFonts w:ascii="宋体" w:hAnsi="宋体" w:cs="宋体" w:hint="eastAsia"/>
          <w:color w:val="auto"/>
          <w:szCs w:val="21"/>
          <w:highlight w:val="none"/>
        </w:rPr>
        <w:t>布局情况</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①成都市区知名连锁品牌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品牌在成都市主要商业综合体布局情况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szCs w:val="21"/>
          <w:highlight w:val="none"/>
          <w:lang w:val="en-US" w:eastAsia="zh-CN"/>
        </w:rPr>
      </w:pPr>
      <w:r>
        <w:rPr>
          <w:rFonts w:ascii="宋体" w:hAnsi="宋体" w:cs="宋体" w:hint="eastAsia"/>
          <w:b w:val="0"/>
          <w:bCs w:val="0"/>
          <w:color w:val="auto"/>
          <w:szCs w:val="21"/>
          <w:highlight w:val="none"/>
          <w:lang w:val="en-US" w:eastAsia="zh-CN"/>
        </w:rPr>
        <w:t>成都市主要商业综合体</w:t>
      </w:r>
      <w:r>
        <w:rPr>
          <w:rFonts w:ascii="宋体" w:eastAsia="宋体" w:hAnsi="宋体" w:cs="宋体" w:hint="eastAsia"/>
          <w:b w:val="0"/>
          <w:bCs w:val="0"/>
          <w:color w:val="auto"/>
          <w:szCs w:val="21"/>
          <w:highlight w:val="none"/>
          <w:lang w:val="en-US" w:eastAsia="zh-CN"/>
        </w:rPr>
        <w:t>是指</w:t>
      </w:r>
      <w:r>
        <w:rPr>
          <w:rFonts w:ascii="宋体" w:hAnsi="宋体" w:cs="宋体" w:hint="eastAsia"/>
          <w:b w:val="0"/>
          <w:bCs w:val="0"/>
          <w:color w:val="auto"/>
          <w:szCs w:val="21"/>
          <w:highlight w:val="none"/>
          <w:lang w:val="en-US" w:eastAsia="zh-CN"/>
        </w:rPr>
        <w:t>：</w:t>
      </w:r>
    </w:p>
    <w:p>
      <w:pPr>
        <w:widowControl/>
        <w:adjustRightInd w:val="0"/>
        <w:snapToGrid w:val="0"/>
        <w:jc w:val="left"/>
        <w:textAlignment w:val="center"/>
        <w:rPr>
          <w:rFonts w:ascii="宋体" w:hAnsi="宋体" w:cs="宋体" w:hint="eastAsia"/>
          <w:b/>
          <w:bCs/>
          <w:color w:val="auto"/>
          <w:szCs w:val="21"/>
          <w:highlight w:val="none"/>
          <w:lang w:val="en-US" w:eastAsia="zh-CN"/>
        </w:rPr>
      </w:pPr>
      <w:r>
        <w:rPr>
          <w:rFonts w:ascii="宋体" w:hAnsi="宋体" w:cs="宋体" w:hint="eastAsia"/>
          <w:b/>
          <w:bCs/>
          <w:color w:val="auto"/>
          <w:szCs w:val="21"/>
          <w:highlight w:val="none"/>
          <w:lang w:val="en-US" w:eastAsia="zh-CN"/>
        </w:rPr>
        <w:t>成都市主要商业综合体：</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一级：</w:t>
      </w:r>
      <w:r>
        <w:rPr>
          <w:rFonts w:ascii="宋体" w:eastAsia="宋体" w:hAnsi="宋体" w:cs="宋体" w:hint="eastAsia"/>
          <w:color w:val="auto"/>
          <w:kern w:val="2"/>
          <w:sz w:val="21"/>
          <w:szCs w:val="21"/>
          <w:highlight w:val="none"/>
          <w:lang w:val="en-US" w:eastAsia="zh-CN" w:bidi="ar-SA"/>
        </w:rPr>
        <w:t>IFS、太古里、SKP；</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二级：</w:t>
      </w:r>
      <w:r>
        <w:rPr>
          <w:rFonts w:ascii="宋体" w:eastAsia="宋体" w:hAnsi="宋体" w:cs="宋体" w:hint="eastAsia"/>
          <w:color w:val="auto"/>
          <w:kern w:val="2"/>
          <w:sz w:val="21"/>
          <w:szCs w:val="21"/>
          <w:highlight w:val="none"/>
          <w:lang w:val="en-US" w:eastAsia="zh-CN" w:bidi="ar-SA"/>
        </w:rPr>
        <w:t>万象城、成都大悦城（武侯）、in99、世豪广场（高新）、天府和悦广场、悠方、仁和新城、华商金融中心、新城来福士、群光、环球中心、仁恒置地；</w:t>
      </w:r>
    </w:p>
    <w:p>
      <w:pPr>
        <w:spacing w:line="360" w:lineRule="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b/>
          <w:bCs/>
          <w:color w:val="auto"/>
          <w:kern w:val="2"/>
          <w:sz w:val="21"/>
          <w:szCs w:val="21"/>
          <w:highlight w:val="none"/>
          <w:lang w:val="en-US" w:eastAsia="zh-CN" w:bidi="ar-SA"/>
        </w:rPr>
        <w:t>三级：</w:t>
      </w:r>
      <w:r>
        <w:rPr>
          <w:rFonts w:ascii="宋体" w:eastAsia="宋体" w:hAnsi="宋体" w:cs="宋体" w:hint="eastAsia"/>
          <w:color w:val="auto"/>
          <w:kern w:val="2"/>
          <w:sz w:val="21"/>
          <w:szCs w:val="21"/>
          <w:highlight w:val="none"/>
          <w:lang w:val="en-US" w:eastAsia="zh-CN" w:bidi="ar-SA"/>
        </w:rPr>
        <w:t>王府井（春熙路、科华路）群光广场、时代奥特莱斯、成都银泰城、魔方、环贸ICD、招商大魔方、远大购物中心、凯德（天府、新南）、晶融汇、龙湖天街（金楠、滨江、上城、北城、西宸）、凯德广场金牛店、锦华万达广场、龙湖武侯星悦荟、伊藤（高新、双楠）、成都合生汇、高新创和中心。</w:t>
      </w:r>
    </w:p>
    <w:p>
      <w:pPr>
        <w:spacing w:line="360" w:lineRule="auto"/>
        <w:rPr>
          <w:rFonts w:ascii="宋体" w:hAnsi="宋体" w:cs="宋体" w:hint="eastAsia"/>
          <w:color w:val="auto"/>
          <w:szCs w:val="21"/>
          <w:highlight w:val="none"/>
          <w:lang w:val="en-US" w:eastAsia="zh-CN"/>
        </w:rPr>
      </w:pPr>
      <w:r>
        <w:rPr>
          <w:rFonts w:ascii="宋体" w:eastAsia="宋体" w:hAnsi="宋体" w:cs="宋体" w:hint="eastAsia"/>
          <w:color w:val="auto"/>
          <w:kern w:val="2"/>
          <w:sz w:val="21"/>
          <w:szCs w:val="21"/>
          <w:highlight w:val="none"/>
          <w:lang w:val="en-US" w:eastAsia="zh-CN" w:bidi="ar-SA"/>
        </w:rPr>
        <w:t>②全国知名连锁品牌</w:t>
      </w:r>
      <w:r>
        <w:rPr>
          <w:rFonts w:ascii="宋体" w:hAnsi="宋体" w:cs="宋体" w:hint="eastAsia"/>
          <w:color w:val="auto"/>
          <w:kern w:val="2"/>
          <w:sz w:val="21"/>
          <w:szCs w:val="21"/>
          <w:highlight w:val="none"/>
          <w:lang w:val="en-US" w:eastAsia="zh-CN" w:bidi="ar-SA"/>
        </w:rPr>
        <w:t>：</w:t>
      </w:r>
      <w:r>
        <w:rPr>
          <w:rFonts w:ascii="宋体" w:hAnsi="宋体" w:cs="宋体" w:hint="eastAsia"/>
          <w:b w:val="0"/>
          <w:bCs w:val="0"/>
          <w:color w:val="auto"/>
          <w:szCs w:val="21"/>
          <w:highlight w:val="none"/>
          <w:lang w:val="en-US" w:eastAsia="zh-CN"/>
        </w:rPr>
        <w:t>品牌在国内头部大型商业综合体布局情况</w:t>
      </w:r>
      <w:r>
        <w:rPr>
          <w:rFonts w:ascii="宋体" w:hAnsi="宋体" w:cs="宋体" w:hint="eastAsia"/>
          <w:color w:val="auto"/>
          <w:szCs w:val="21"/>
          <w:highlight w:val="none"/>
          <w:lang w:val="en-US" w:eastAsia="zh-CN"/>
        </w:rPr>
        <w:t>【需提供大众点评截图等证明，大众点评截图等证明需具备明确的商业综合体名称（如有）】。</w:t>
      </w:r>
    </w:p>
    <w:p>
      <w:pPr>
        <w:widowControl/>
        <w:adjustRightInd/>
        <w:snapToGrid/>
        <w:spacing w:line="360" w:lineRule="auto"/>
        <w:jc w:val="left"/>
        <w:textAlignment w:val="auto"/>
        <w:rPr>
          <w:rFonts w:ascii="宋体" w:hAnsi="宋体" w:cs="宋体" w:hint="eastAsia"/>
          <w:b w:val="0"/>
          <w:bCs w:val="0"/>
          <w:color w:val="auto"/>
          <w:kern w:val="2"/>
          <w:sz w:val="21"/>
          <w:szCs w:val="21"/>
          <w:highlight w:val="none"/>
          <w:lang w:val="en-US" w:eastAsia="zh-CN"/>
        </w:rPr>
      </w:pPr>
      <w:r>
        <w:rPr>
          <w:rFonts w:ascii="宋体" w:hAnsi="宋体" w:cs="宋体" w:hint="eastAsia"/>
          <w:b w:val="0"/>
          <w:bCs w:val="0"/>
          <w:color w:val="auto"/>
          <w:kern w:val="2"/>
          <w:sz w:val="21"/>
          <w:szCs w:val="21"/>
          <w:highlight w:val="none"/>
          <w:lang w:val="en-US" w:eastAsia="zh-CN"/>
        </w:rPr>
        <w:t>国内头部商业综合体（成都除外）</w:t>
      </w:r>
      <w:r>
        <w:rPr>
          <w:rFonts w:ascii="宋体" w:eastAsia="宋体" w:hAnsi="宋体" w:cs="宋体" w:hint="eastAsia"/>
          <w:b w:val="0"/>
          <w:bCs w:val="0"/>
          <w:color w:val="auto"/>
          <w:kern w:val="2"/>
          <w:sz w:val="21"/>
          <w:szCs w:val="21"/>
          <w:highlight w:val="none"/>
          <w:lang w:val="en-US" w:eastAsia="zh-CN"/>
        </w:rPr>
        <w:t>是指</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北京：</w:t>
      </w:r>
      <w:r>
        <w:rPr>
          <w:rFonts w:ascii="宋体" w:hAnsi="宋体" w:cs="宋体" w:hint="eastAsia"/>
          <w:b w:val="0"/>
          <w:bCs w:val="0"/>
          <w:color w:val="auto"/>
          <w:kern w:val="2"/>
          <w:sz w:val="21"/>
          <w:szCs w:val="21"/>
          <w:highlight w:val="none"/>
          <w:lang w:val="en-US" w:eastAsia="zh-CN"/>
        </w:rPr>
        <w:t>北京国贸商城、北京skp、三里屯太古里、朝阳合生汇、世纪金源购物中心、北京荟聚；</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上海：</w:t>
      </w:r>
      <w:r>
        <w:rPr>
          <w:rFonts w:ascii="宋体" w:hAnsi="宋体" w:cs="宋体" w:hint="eastAsia"/>
          <w:b w:val="0"/>
          <w:bCs w:val="0"/>
          <w:color w:val="auto"/>
          <w:kern w:val="2"/>
          <w:sz w:val="21"/>
          <w:szCs w:val="21"/>
          <w:highlight w:val="none"/>
          <w:lang w:val="en-US" w:eastAsia="zh-CN"/>
        </w:rPr>
        <w:t>上海恒隆广场、上海IFC国金中心、前滩太古里、上海环球港、龙之梦购物中心、港汇恒隆广场、五角场合生汇、环贸iapm、五角场万达广场；</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深圳：</w:t>
      </w:r>
      <w:r>
        <w:rPr>
          <w:rFonts w:ascii="宋体" w:hAnsi="宋体" w:cs="宋体" w:hint="eastAsia"/>
          <w:b w:val="0"/>
          <w:bCs w:val="0"/>
          <w:color w:val="auto"/>
          <w:kern w:val="2"/>
          <w:sz w:val="21"/>
          <w:szCs w:val="21"/>
          <w:highlight w:val="none"/>
          <w:lang w:val="en-US" w:eastAsia="zh-CN"/>
        </w:rPr>
        <w:t>深圳万象城、深圳湾万象城、前海壹方城、海雅缤纷城、龙华壹方天地、万象天地、深业上城、益田假日广场、印力中心；</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杭州：</w:t>
      </w:r>
      <w:r>
        <w:rPr>
          <w:rFonts w:ascii="宋体" w:hAnsi="宋体" w:cs="宋体" w:hint="eastAsia"/>
          <w:b w:val="0"/>
          <w:bCs w:val="0"/>
          <w:color w:val="auto"/>
          <w:kern w:val="2"/>
          <w:sz w:val="21"/>
          <w:szCs w:val="21"/>
          <w:highlight w:val="none"/>
          <w:lang w:val="en-US" w:eastAsia="zh-CN"/>
        </w:rPr>
        <w:t>杭州大厦、杭州万象城、湖滨银泰in77、武林银泰百货、城西银泰城；</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广州：</w:t>
      </w:r>
      <w:r>
        <w:rPr>
          <w:rFonts w:ascii="宋体" w:hAnsi="宋体" w:cs="宋体" w:hint="eastAsia"/>
          <w:b w:val="0"/>
          <w:bCs w:val="0"/>
          <w:color w:val="auto"/>
          <w:kern w:val="2"/>
          <w:sz w:val="21"/>
          <w:szCs w:val="21"/>
          <w:highlight w:val="none"/>
          <w:lang w:val="en-US" w:eastAsia="zh-CN"/>
        </w:rPr>
        <w:t>广州太古汇、正佳广场、天河城、美林M.LIVE天地、</w:t>
      </w:r>
      <w:r>
        <w:rPr>
          <w:rFonts w:ascii="宋体" w:hAnsi="宋体" w:cs="宋体" w:hint="eastAsia"/>
          <w:b w:val="0"/>
          <w:bCs w:val="0"/>
          <w:color w:val="auto"/>
          <w:kern w:val="0"/>
          <w:sz w:val="21"/>
          <w:szCs w:val="21"/>
          <w:highlight w:val="none"/>
          <w:lang w:val="en-US" w:eastAsia="zh-CN"/>
        </w:rPr>
        <w:t>K11购物艺术中心、IFC国金天地、天环广场、天汇广场igc</w:t>
      </w:r>
      <w:r>
        <w:rPr>
          <w:rFonts w:ascii="宋体" w:hAnsi="宋体" w:cs="宋体" w:hint="eastAsia"/>
          <w:b w:val="0"/>
          <w:bCs w:val="0"/>
          <w:color w:val="auto"/>
          <w:kern w:val="2"/>
          <w:sz w:val="21"/>
          <w:szCs w:val="21"/>
          <w:highlight w:val="none"/>
          <w:lang w:val="en-US" w:eastAsia="zh-CN"/>
        </w:rPr>
        <w:t>；</w:t>
      </w:r>
    </w:p>
    <w:p>
      <w:pPr>
        <w:pStyle w:val="a"/>
        <w:rPr>
          <w:rFonts w:ascii="宋体" w:hAnsi="宋体" w:cs="宋体" w:hint="eastAsia"/>
          <w:b w:val="0"/>
          <w:bCs w:val="0"/>
          <w:color w:val="auto"/>
          <w:kern w:val="2"/>
          <w:sz w:val="21"/>
          <w:szCs w:val="21"/>
          <w:highlight w:val="none"/>
          <w:lang w:val="en-US" w:eastAsia="zh-CN"/>
        </w:rPr>
      </w:pPr>
      <w:r>
        <w:rPr>
          <w:rFonts w:ascii="宋体" w:hAnsi="宋体" w:cs="宋体" w:hint="eastAsia"/>
          <w:b/>
          <w:bCs/>
          <w:color w:val="auto"/>
          <w:kern w:val="2"/>
          <w:sz w:val="21"/>
          <w:szCs w:val="21"/>
          <w:highlight w:val="none"/>
          <w:lang w:val="en-US" w:eastAsia="zh-CN"/>
        </w:rPr>
        <w:t>其他：</w:t>
      </w:r>
      <w:r>
        <w:rPr>
          <w:rFonts w:ascii="宋体" w:hAnsi="宋体" w:cs="宋体" w:hint="eastAsia"/>
          <w:b w:val="0"/>
          <w:bCs w:val="0"/>
          <w:color w:val="auto"/>
          <w:kern w:val="2"/>
          <w:sz w:val="21"/>
          <w:szCs w:val="21"/>
          <w:highlight w:val="none"/>
          <w:lang w:val="en-US" w:eastAsia="zh-CN"/>
        </w:rPr>
        <w:t>南京德基广场、西安SKP、武汉武商MALL、赛格国际购物中心。</w:t>
      </w:r>
    </w:p>
    <w:p>
      <w:pPr>
        <w:pStyle w:val="a"/>
        <w:rPr>
          <w:rFonts w:ascii="宋体" w:eastAsia="宋体" w:hAnsi="宋体" w:cs="宋体" w:hint="eastAsia"/>
          <w:b/>
          <w:bCs/>
          <w:color w:val="auto"/>
          <w:kern w:val="2"/>
          <w:sz w:val="21"/>
          <w:szCs w:val="21"/>
          <w:highlight w:val="none"/>
          <w:lang w:val="en-US" w:eastAsia="zh-CN" w:bidi="ar-SA"/>
        </w:rPr>
      </w:pPr>
      <w:r>
        <w:rPr>
          <w:rFonts w:ascii="宋体" w:hAnsi="宋体" w:cs="宋体" w:hint="eastAsia"/>
          <w:b/>
          <w:bCs/>
          <w:color w:val="auto"/>
          <w:kern w:val="2"/>
          <w:sz w:val="21"/>
          <w:szCs w:val="21"/>
          <w:highlight w:val="none"/>
          <w:lang w:val="en-US" w:eastAsia="zh-CN"/>
        </w:rPr>
        <w:t>若上述①/②均符合，响应人可根据品牌自身得分情况，择优选择一项提供评标资料。</w:t>
      </w: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pStyle w:val="a"/>
        <w:rPr>
          <w:rFonts w:hint="eastAsia"/>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Theme="minorEastAsia" w:eastAsiaTheme="minorEastAsia" w:hAnsiTheme="minorEastAsia" w:cs="宋体" w:hint="eastAsia"/>
          <w:color w:val="auto"/>
          <w:szCs w:val="21"/>
          <w:highlight w:val="none"/>
        </w:rPr>
      </w:pP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宋体" w:hint="eastAsia"/>
          <w:color w:val="auto"/>
          <w:szCs w:val="21"/>
          <w:highlight w:val="none"/>
        </w:rPr>
        <w:t>布局</w:t>
      </w:r>
      <w:r>
        <w:rPr>
          <w:rFonts w:asciiTheme="minorEastAsia" w:eastAsiaTheme="minorEastAsia" w:hAnsiTheme="minorEastAsia" w:cs="宋体" w:hint="eastAsia"/>
          <w:color w:val="auto"/>
          <w:szCs w:val="21"/>
          <w:highlight w:val="none"/>
          <w:lang w:val="en-US" w:eastAsia="zh-CN"/>
        </w:rPr>
        <w:t>情况</w:t>
      </w:r>
      <w:r>
        <w:rPr>
          <w:rFonts w:asciiTheme="minorEastAsia" w:eastAsiaTheme="minorEastAsia" w:hAnsiTheme="minorEastAsia" w:cs="宋体" w:hint="eastAsia"/>
          <w:color w:val="auto"/>
          <w:szCs w:val="21"/>
          <w:highlight w:val="none"/>
        </w:rPr>
        <w:t>列表</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val="en-US" w:eastAsia="zh-CN"/>
        </w:rPr>
        <w:t>2026年4月30日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highlight w:val="none"/>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rPr>
        <w:t>，可不提供此方面材料。</w:t>
      </w:r>
    </w:p>
    <w:tbl>
      <w:tblPr>
        <w:tblStyle w:val="TableNormal"/>
        <w:tblpPr w:leftFromText="180" w:rightFromText="180" w:vertAnchor="text" w:horzAnchor="page" w:tblpX="2431" w:tblpY="306"/>
        <w:tblOverlap w:val="never"/>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4"/>
        <w:gridCol w:w="1497"/>
        <w:gridCol w:w="1649"/>
        <w:gridCol w:w="1880"/>
        <w:gridCol w:w="1977"/>
      </w:tblGrid>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754" w:type="dxa"/>
            <w:vAlign w:val="center"/>
          </w:tcPr>
          <w:p>
            <w:pPr>
              <w:spacing w:line="360" w:lineRule="auto"/>
              <w:ind w:firstLine="0"/>
              <w:rPr>
                <w:rFonts w:ascii="宋体" w:hAnsi="宋体" w:cs="宋体"/>
                <w:color w:val="auto"/>
                <w:szCs w:val="21"/>
                <w:highlight w:val="none"/>
              </w:rPr>
            </w:pPr>
            <w:r>
              <w:rPr>
                <w:rFonts w:ascii="宋体" w:hAnsi="宋体" w:cs="宋体" w:hint="eastAsia"/>
                <w:b/>
                <w:bCs/>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649"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1880" w:type="dxa"/>
            <w:vAlign w:val="center"/>
          </w:tcPr>
          <w:p>
            <w:pPr>
              <w:spacing w:line="360" w:lineRule="auto"/>
              <w:jc w:val="center"/>
              <w:rPr>
                <w:rFonts w:ascii="宋体" w:hAnsi="宋体" w:eastAsiaTheme="minorEastAsia"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门店地址</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649"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188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88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rPr>
              <w:t>XX页-XX页</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jc w:val="center"/>
              <w:rPr>
                <w:rFonts w:ascii="宋体" w:hAnsi="宋体" w:cs="宋体" w:hint="eastAsia"/>
                <w:color w:val="auto"/>
                <w:szCs w:val="21"/>
                <w:highlight w:val="none"/>
              </w:rPr>
            </w:pPr>
          </w:p>
        </w:tc>
        <w:tc>
          <w:tcPr>
            <w:tcW w:w="188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ind w:left="435"/>
              <w:jc w:val="center"/>
              <w:rPr>
                <w:rFonts w:ascii="宋体" w:hAnsi="宋体" w:cs="宋体" w:hint="eastAsia"/>
                <w:color w:val="auto"/>
                <w:szCs w:val="21"/>
                <w:highlight w:val="none"/>
              </w:rPr>
            </w:pPr>
          </w:p>
        </w:tc>
        <w:tc>
          <w:tcPr>
            <w:tcW w:w="1880"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7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649" w:type="dxa"/>
            <w:vAlign w:val="center"/>
          </w:tcPr>
          <w:p>
            <w:pPr>
              <w:spacing w:line="360" w:lineRule="auto"/>
              <w:ind w:left="435"/>
              <w:jc w:val="center"/>
              <w:rPr>
                <w:rFonts w:ascii="宋体" w:hAnsi="宋体" w:cs="宋体" w:hint="eastAsia"/>
                <w:color w:val="auto"/>
                <w:szCs w:val="21"/>
                <w:highlight w:val="none"/>
              </w:rPr>
            </w:pPr>
          </w:p>
        </w:tc>
        <w:tc>
          <w:tcPr>
            <w:tcW w:w="1880"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7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w:t>
            </w:r>
            <w:r>
              <w:rPr>
                <w:rFonts w:ascii="宋体" w:hAnsi="宋体" w:cs="宋体" w:hint="eastAsia"/>
                <w:b/>
                <w:bCs/>
                <w:color w:val="auto"/>
                <w:szCs w:val="21"/>
                <w:highlight w:val="none"/>
                <w:lang w:val="en-US" w:eastAsia="zh-CN"/>
              </w:rPr>
              <w:t>26</w:t>
            </w:r>
            <w:r>
              <w:rPr>
                <w:rFonts w:ascii="宋体" w:hAnsi="宋体" w:cs="宋体" w:hint="eastAsia"/>
                <w:b/>
                <w:bCs/>
                <w:color w:val="auto"/>
                <w:szCs w:val="21"/>
                <w:highlight w:val="none"/>
                <w:lang w:eastAsia="zh-CN"/>
              </w:rPr>
              <w:t>年</w:t>
            </w:r>
            <w:r>
              <w:rPr>
                <w:rFonts w:ascii="宋体" w:hAnsi="宋体" w:cs="宋体" w:hint="eastAsia"/>
                <w:b/>
                <w:bCs/>
                <w:color w:val="auto"/>
                <w:szCs w:val="21"/>
                <w:highlight w:val="none"/>
                <w:lang w:val="en-US" w:eastAsia="zh-CN"/>
              </w:rPr>
              <w:t>02</w:t>
            </w:r>
            <w:r>
              <w:rPr>
                <w:rFonts w:ascii="宋体" w:hAnsi="宋体" w:cs="宋体" w:hint="eastAsia"/>
                <w:b/>
                <w:bCs/>
                <w:color w:val="auto"/>
                <w:szCs w:val="21"/>
                <w:highlight w:val="none"/>
                <w:lang w:eastAsia="zh-CN"/>
              </w:rPr>
              <w:t>月</w:t>
            </w:r>
            <w:r>
              <w:rPr>
                <w:rFonts w:ascii="宋体" w:hAnsi="宋体" w:cs="宋体" w:hint="eastAsia"/>
                <w:b/>
                <w:bCs/>
                <w:color w:val="auto"/>
                <w:szCs w:val="21"/>
                <w:highlight w:val="none"/>
                <w:lang w:val="en-US" w:eastAsia="zh-CN"/>
              </w:rPr>
              <w:t>28</w:t>
            </w:r>
            <w:r>
              <w:rPr>
                <w:rFonts w:ascii="宋体" w:hAnsi="宋体" w:cs="宋体" w:hint="eastAsia"/>
                <w:b/>
                <w:bCs/>
                <w:color w:val="auto"/>
                <w:szCs w:val="21"/>
                <w:highlight w:val="none"/>
                <w:lang w:eastAsia="zh-CN"/>
              </w:rPr>
              <w:t>日，</w:t>
            </w:r>
            <w:r>
              <w:rPr>
                <w:rFonts w:hint="eastAsia"/>
                <w:b/>
                <w:bCs/>
                <w:color w:val="auto"/>
                <w:szCs w:val="21"/>
                <w:highlight w:val="none"/>
              </w:rPr>
              <w:t>以上</w:t>
            </w:r>
            <w:r>
              <w:rPr>
                <w:rFonts w:hint="eastAsia"/>
                <w:b/>
                <w:bCs/>
                <w:color w:val="auto"/>
                <w:szCs w:val="21"/>
                <w:highlight w:val="none"/>
                <w:lang w:val="en-US" w:eastAsia="zh-CN"/>
              </w:rPr>
              <w:t>X</w:t>
            </w:r>
            <w:r>
              <w:rPr>
                <w:rFonts w:hint="eastAsia"/>
                <w:b/>
                <w:bCs/>
                <w:color w:val="auto"/>
                <w:szCs w:val="21"/>
                <w:highlight w:val="none"/>
              </w:rPr>
              <w:t>家</w:t>
            </w:r>
            <w:r>
              <w:rPr>
                <w:rFonts w:hint="eastAsia"/>
                <w:b/>
                <w:bCs/>
                <w:color w:val="auto"/>
                <w:szCs w:val="21"/>
                <w:highlight w:val="none"/>
                <w:lang w:val="en-US" w:eastAsia="zh-CN"/>
              </w:rPr>
              <w:t>购物</w:t>
            </w:r>
            <w:r>
              <w:rPr>
                <w:rFonts w:hint="eastAsia"/>
                <w:b/>
                <w:bCs/>
                <w:color w:val="auto"/>
                <w:szCs w:val="21"/>
                <w:highlight w:val="none"/>
              </w:rPr>
              <w:t>中</w:t>
            </w:r>
            <w:r>
              <w:rPr>
                <w:rFonts w:hint="eastAsia"/>
                <w:b/>
                <w:bCs/>
                <w:color w:val="auto"/>
                <w:szCs w:val="21"/>
                <w:highlight w:val="none"/>
                <w:lang w:val="en-US" w:eastAsia="zh-CN"/>
              </w:rPr>
              <w:t>心中</w:t>
            </w:r>
            <w:r>
              <w:rPr>
                <w:rFonts w:hint="eastAsia"/>
                <w:b/>
                <w:bCs/>
                <w:color w:val="auto"/>
                <w:szCs w:val="21"/>
                <w:highlight w:val="none"/>
              </w:rPr>
              <w:t>，</w:t>
            </w:r>
            <w:r>
              <w:rPr>
                <w:rFonts w:hint="eastAsia"/>
                <w:b/>
                <w:bCs/>
                <w:color w:val="auto"/>
                <w:szCs w:val="21"/>
                <w:highlight w:val="none"/>
                <w:u w:val="single"/>
                <w:lang w:val="en-US" w:eastAsia="zh-CN"/>
              </w:rPr>
              <w:t xml:space="preserve">            （品牌名称）</w:t>
            </w:r>
            <w:r>
              <w:rPr>
                <w:rFonts w:hint="eastAsia"/>
                <w:b/>
                <w:bCs/>
                <w:color w:val="auto"/>
                <w:szCs w:val="21"/>
                <w:highlight w:val="none"/>
                <w:lang w:val="en-US" w:eastAsia="zh-CN"/>
              </w:rPr>
              <w:t xml:space="preserve">共开设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color w:val="auto"/>
                <w:highlight w:val="none"/>
                <w:lang w:eastAsia="zh-CN"/>
              </w:rPr>
              <w:t>。</w:t>
            </w:r>
          </w:p>
        </w:tc>
      </w:tr>
    </w:tbl>
    <w:p>
      <w:pPr>
        <w:spacing w:line="360" w:lineRule="auto"/>
        <w:jc w:val="right"/>
        <w:rPr>
          <w:rFonts w:ascii="宋体" w:hAnsi="宋体" w:cs="宋体" w:hint="eastAsia"/>
          <w:color w:val="auto"/>
          <w:szCs w:val="21"/>
          <w:highlight w:val="none"/>
        </w:rPr>
      </w:pPr>
    </w:p>
    <w:p>
      <w:pPr>
        <w:spacing w:line="360" w:lineRule="auto"/>
        <w:jc w:val="right"/>
        <w:rPr>
          <w:rFonts w:ascii="宋体" w:hAnsi="宋体" w:cs="宋体" w:hint="eastAsia"/>
          <w:color w:val="auto"/>
          <w:szCs w:val="21"/>
          <w:highlight w:val="none"/>
        </w:rPr>
      </w:pP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spacing w:line="360" w:lineRule="auto"/>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rPr>
        <w:t>注：证明文件</w:t>
      </w:r>
      <w:r>
        <w:rPr>
          <w:rFonts w:ascii="宋体" w:hAnsi="宋体" w:cs="宋体" w:hint="eastAsia"/>
          <w:color w:val="auto"/>
          <w:szCs w:val="21"/>
          <w:highlight w:val="none"/>
        </w:rPr>
        <w:t>（包括但不限于：</w:t>
      </w:r>
      <w:r>
        <w:rPr>
          <w:rFonts w:ascii="宋体" w:eastAsia="宋体" w:hAnsi="宋体" w:cs="宋体" w:hint="eastAsia"/>
          <w:b/>
          <w:bCs/>
          <w:color w:val="auto"/>
          <w:kern w:val="2"/>
          <w:sz w:val="21"/>
          <w:szCs w:val="21"/>
          <w:highlight w:val="none"/>
          <w:lang w:val="en-US" w:eastAsia="zh-CN" w:bidi="ar-SA"/>
        </w:rPr>
        <w:t>大众点评截图</w:t>
      </w:r>
      <w:r>
        <w:rPr>
          <w:rFonts w:ascii="宋体" w:hAnsi="宋体" w:cs="宋体" w:hint="eastAsia"/>
          <w:b/>
          <w:bCs/>
          <w:color w:val="auto"/>
          <w:kern w:val="2"/>
          <w:sz w:val="21"/>
          <w:szCs w:val="21"/>
          <w:highlight w:val="none"/>
          <w:lang w:val="en-US" w:eastAsia="zh-CN" w:bidi="ar-SA"/>
        </w:rPr>
        <w:t>、知名连锁品牌官方出具的加盖公章的证明文件等</w:t>
      </w:r>
      <w:r>
        <w:rPr>
          <w:rFonts w:ascii="宋体" w:eastAsia="宋体" w:hAnsi="宋体" w:cs="宋体" w:hint="eastAsia"/>
          <w:b/>
          <w:bCs/>
          <w:color w:val="auto"/>
          <w:kern w:val="2"/>
          <w:sz w:val="21"/>
          <w:szCs w:val="21"/>
          <w:highlight w:val="none"/>
          <w:lang w:val="en-US" w:eastAsia="zh-CN" w:bidi="ar-SA"/>
        </w:rPr>
        <w:t>相关证明</w:t>
      </w:r>
      <w:r>
        <w:rPr>
          <w:rFonts w:ascii="宋体" w:hAnsi="宋体" w:cs="宋体" w:hint="eastAsia"/>
          <w:b/>
          <w:bCs/>
          <w:color w:val="auto"/>
          <w:kern w:val="2"/>
          <w:sz w:val="21"/>
          <w:szCs w:val="21"/>
          <w:highlight w:val="none"/>
          <w:lang w:val="en-US" w:eastAsia="zh-CN" w:bidi="ar-SA"/>
        </w:rPr>
        <w:t>材料</w:t>
      </w:r>
      <w:r>
        <w:rPr>
          <w:rFonts w:ascii="宋体" w:hAnsi="宋体" w:cs="宋体" w:hint="eastAsia"/>
          <w:color w:val="auto"/>
          <w:szCs w:val="21"/>
          <w:highlight w:val="none"/>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加盖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r>
        <w:rPr>
          <w:rFonts w:ascii="宋体" w:hAnsi="宋体" w:cs="宋体" w:hint="eastAsia"/>
          <w:b/>
          <w:bCs/>
          <w:color w:val="auto"/>
          <w:szCs w:val="21"/>
          <w:highlight w:val="none"/>
          <w:lang w:eastAsia="zh-CN"/>
        </w:rPr>
        <w:t>。</w:t>
      </w:r>
    </w:p>
    <w:p>
      <w:pPr>
        <w:rPr>
          <w:rFonts w:ascii="宋体" w:hAnsi="宋体" w:cs="宋体" w:hint="eastAsia"/>
          <w:b/>
          <w:color w:val="auto"/>
          <w:szCs w:val="21"/>
          <w:highlight w:val="none"/>
        </w:rPr>
      </w:pPr>
      <w:r>
        <w:rPr>
          <w:rFonts w:ascii="宋体" w:hAnsi="宋体" w:cs="宋体" w:hint="eastAsia"/>
          <w:b/>
          <w:color w:val="auto"/>
          <w:szCs w:val="21"/>
          <w:highlight w:val="none"/>
        </w:rPr>
        <w:br w:type="page"/>
      </w:r>
    </w:p>
    <w:p>
      <w:pPr>
        <w:spacing w:line="360" w:lineRule="auto"/>
        <w:ind w:firstLine="420"/>
        <w:jc w:val="left"/>
        <w:outlineLvl w:val="3"/>
        <w:rPr>
          <w:rFonts w:ascii="宋体" w:hAnsi="宋体" w:cs="宋体" w:hint="eastAsia"/>
          <w:b w:val="0"/>
          <w:bCs w:val="0"/>
          <w:color w:val="auto"/>
          <w:kern w:val="2"/>
          <w:szCs w:val="21"/>
          <w:highlight w:val="none"/>
        </w:rPr>
      </w:pPr>
      <w:r>
        <w:rPr>
          <w:rFonts w:ascii="宋体" w:hAnsi="宋体" w:cs="宋体" w:hint="eastAsia"/>
          <w:b w:val="0"/>
          <w:bCs w:val="0"/>
          <w:color w:val="auto"/>
          <w:kern w:val="2"/>
          <w:szCs w:val="21"/>
          <w:highlight w:val="none"/>
          <w:lang w:val="en-US" w:eastAsia="zh-CN"/>
        </w:rPr>
        <w:t>5.3</w:t>
      </w:r>
      <w:r>
        <w:rPr>
          <w:rFonts w:ascii="宋体" w:hAnsi="宋体" w:cs="宋体" w:hint="eastAsia"/>
          <w:b w:val="0"/>
          <w:bCs w:val="0"/>
          <w:color w:val="auto"/>
          <w:kern w:val="2"/>
          <w:szCs w:val="21"/>
          <w:highlight w:val="none"/>
        </w:rPr>
        <w:t>品牌定位</w:t>
      </w:r>
    </w:p>
    <w:p>
      <w:pPr>
        <w:spacing w:line="360" w:lineRule="auto"/>
        <w:ind w:firstLine="420"/>
        <w:outlineLvl w:val="9"/>
        <w:rPr>
          <w:rFonts w:ascii="宋体" w:hAnsi="宋体" w:cs="宋体" w:hint="eastAsia"/>
          <w:color w:val="auto"/>
          <w:szCs w:val="21"/>
          <w:highlight w:val="none"/>
          <w:lang w:val="en-US" w:eastAsia="zh-CN"/>
        </w:rPr>
      </w:pPr>
      <w:r>
        <w:rPr>
          <w:rFonts w:ascii="宋体" w:hAnsi="宋体" w:cs="宋体" w:hint="eastAsia"/>
          <w:b w:val="0"/>
          <w:bCs w:val="0"/>
          <w:color w:val="auto"/>
          <w:kern w:val="0"/>
          <w:szCs w:val="21"/>
          <w:highlight w:val="none"/>
          <w:lang w:eastAsia="zh-CN"/>
        </w:rPr>
        <w:t>响应</w:t>
      </w:r>
      <w:r>
        <w:rPr>
          <w:rFonts w:ascii="宋体" w:hAnsi="宋体" w:cs="宋体" w:hint="eastAsia"/>
          <w:b w:val="0"/>
          <w:bCs w:val="0"/>
          <w:color w:val="auto"/>
          <w:kern w:val="0"/>
          <w:szCs w:val="21"/>
          <w:highlight w:val="none"/>
        </w:rPr>
        <w:t>时须提供大众点评截图等品牌定位证明资料，</w:t>
      </w:r>
      <w:r>
        <w:rPr>
          <w:rFonts w:ascii="宋体" w:hAnsi="宋体" w:cs="宋体" w:hint="eastAsia"/>
          <w:b w:val="0"/>
          <w:bCs w:val="0"/>
          <w:color w:val="auto"/>
          <w:kern w:val="0"/>
          <w:szCs w:val="21"/>
          <w:highlight w:val="none"/>
          <w:lang w:val="en-US" w:eastAsia="zh-CN"/>
        </w:rPr>
        <w:t>可提供但不限于</w:t>
      </w:r>
      <w:r>
        <w:rPr>
          <w:rFonts w:ascii="宋体" w:hAnsi="宋体" w:cs="宋体" w:hint="eastAsia"/>
          <w:color w:val="auto"/>
          <w:kern w:val="0"/>
          <w:szCs w:val="21"/>
          <w:highlight w:val="none"/>
          <w:lang w:val="en-US" w:eastAsia="zh-CN"/>
        </w:rPr>
        <w:t>品牌定位、品牌历史、品牌特色、</w:t>
      </w:r>
      <w:r>
        <w:rPr>
          <w:rFonts w:ascii="宋体" w:hAnsi="宋体" w:cs="宋体" w:hint="eastAsia"/>
          <w:b w:val="0"/>
          <w:bCs w:val="0"/>
          <w:color w:val="auto"/>
          <w:kern w:val="0"/>
          <w:szCs w:val="21"/>
          <w:highlight w:val="none"/>
        </w:rPr>
        <w:t>入驻购物中心名称、人均价格、大众点评得分、</w:t>
      </w:r>
      <w:r>
        <w:rPr>
          <w:rFonts w:ascii="宋体" w:hAnsi="宋体" w:cs="宋体" w:hint="eastAsia"/>
          <w:color w:val="auto"/>
          <w:kern w:val="0"/>
          <w:szCs w:val="21"/>
          <w:highlight w:val="none"/>
          <w:lang w:val="en-US" w:eastAsia="zh-CN"/>
        </w:rPr>
        <w:t>爆款产品介绍</w:t>
      </w:r>
      <w:r>
        <w:rPr>
          <w:rFonts w:ascii="宋体" w:hAnsi="宋体" w:cs="宋体" w:hint="eastAsia"/>
          <w:b w:val="0"/>
          <w:bCs w:val="0"/>
          <w:color w:val="auto"/>
          <w:kern w:val="0"/>
          <w:szCs w:val="21"/>
          <w:highlight w:val="none"/>
          <w:lang w:val="en-US" w:eastAsia="zh-CN"/>
        </w:rPr>
        <w:t>等</w:t>
      </w:r>
      <w:r>
        <w:rPr>
          <w:rFonts w:ascii="宋体" w:hAnsi="宋体" w:cs="宋体" w:hint="eastAsia"/>
          <w:color w:val="auto"/>
          <w:kern w:val="0"/>
          <w:szCs w:val="21"/>
          <w:highlight w:val="none"/>
          <w:lang w:val="en-US" w:eastAsia="zh-CN"/>
        </w:rPr>
        <w:t>，加</w:t>
      </w:r>
      <w:r>
        <w:rPr>
          <w:rFonts w:ascii="宋体" w:hAnsi="宋体" w:cs="宋体" w:hint="eastAsia"/>
          <w:color w:val="auto"/>
          <w:szCs w:val="21"/>
          <w:highlight w:val="none"/>
          <w:lang w:val="en-US" w:eastAsia="zh-CN"/>
        </w:rPr>
        <w:t>盖公章。</w:t>
      </w:r>
    </w:p>
    <w:p>
      <w:pPr>
        <w:pStyle w:val="ListParagraph"/>
        <w:spacing w:line="360" w:lineRule="auto"/>
        <w:ind w:firstLine="0"/>
        <w:jc w:val="left"/>
        <w:rPr>
          <w:rFonts w:ascii="宋体" w:hAnsi="宋体" w:cs="宋体" w:hint="eastAsia"/>
          <w:b w:val="0"/>
          <w:bCs w:val="0"/>
          <w:color w:val="auto"/>
          <w:kern w:val="0"/>
          <w:szCs w:val="21"/>
          <w:highlight w:val="none"/>
        </w:rPr>
      </w:pPr>
    </w:p>
    <w:p>
      <w:pPr>
        <w:pStyle w:val="ListParagraph"/>
        <w:spacing w:line="360" w:lineRule="auto"/>
        <w:ind w:firstLine="0"/>
        <w:jc w:val="center"/>
        <w:rPr>
          <w:rFonts w:ascii="宋体" w:hAnsi="宋体" w:cs="宋体" w:hint="eastAsia"/>
          <w:b/>
          <w:bCs/>
          <w:color w:val="auto"/>
          <w:kern w:val="0"/>
          <w:szCs w:val="21"/>
          <w:highlight w:val="none"/>
        </w:rPr>
      </w:pPr>
    </w:p>
    <w:p>
      <w:pPr>
        <w:rPr>
          <w:color w:val="auto"/>
          <w:sz w:val="21"/>
          <w:szCs w:val="21"/>
          <w:highlight w:val="none"/>
        </w:rPr>
      </w:pPr>
      <w:bookmarkStart w:id="10" w:name="_GoBack"/>
      <w:bookmarkEnd w:id="10"/>
      <w:r>
        <w:rPr>
          <w:color w:val="auto"/>
          <w:sz w:val="21"/>
          <w:szCs w:val="21"/>
          <w:highlight w:val="none"/>
        </w:rPr>
        <w:br w:type="page"/>
      </w:r>
    </w:p>
    <w:p>
      <w:pPr>
        <w:spacing w:line="360" w:lineRule="auto"/>
        <w:outlineLvl w:val="2"/>
        <w:rPr>
          <w:rFonts w:ascii="宋体" w:eastAsia="宋体" w:hAnsi="宋体" w:cs="宋体"/>
          <w:b/>
          <w:bCs/>
          <w:color w:val="auto"/>
          <w:szCs w:val="21"/>
          <w:highlight w:val="none"/>
        </w:rPr>
      </w:pPr>
      <w:r>
        <w:rPr>
          <w:rFonts w:ascii="宋体" w:eastAsia="宋体" w:hAnsi="宋体" w:cs="宋体" w:hint="eastAsia"/>
          <w:b/>
          <w:bCs/>
          <w:color w:val="auto"/>
          <w:szCs w:val="21"/>
          <w:highlight w:val="none"/>
          <w:lang w:val="en-US" w:eastAsia="zh-CN"/>
        </w:rPr>
        <w:t>6</w:t>
      </w:r>
      <w:r>
        <w:rPr>
          <w:rFonts w:ascii="宋体" w:eastAsia="宋体" w:hAnsi="宋体" w:cs="宋体"/>
          <w:b/>
          <w:bCs/>
          <w:color w:val="auto"/>
          <w:szCs w:val="21"/>
          <w:highlight w:val="none"/>
        </w:rPr>
        <w:t>.</w:t>
      </w: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6"/>
      <w:bookmarkEnd w:id="7"/>
      <w:bookmarkEnd w:id="8"/>
    </w:p>
    <w:p>
      <w:pPr>
        <w:spacing w:line="360" w:lineRule="auto"/>
        <w:outlineLvl w:val="1"/>
      </w:pPr>
      <w:bookmarkStart w:id="11" w:name="_Toc15677"/>
      <w:bookmarkStart w:id="12" w:name="_Toc5369"/>
      <w:r>
        <w:rPr>
          <w:rFonts w:ascii="宋体" w:hAnsi="宋体" w:cs="宋体" w:hint="eastAsia"/>
          <w:b/>
          <w:bCs/>
          <w:color w:val="auto"/>
          <w:szCs w:val="21"/>
          <w:highlight w:val="none"/>
        </w:rPr>
        <w:t>二、</w:t>
      </w:r>
      <w:bookmarkEnd w:id="11"/>
      <w:r>
        <w:rPr>
          <w:rFonts w:ascii="宋体" w:hAnsi="宋体" w:cs="宋体" w:hint="eastAsia"/>
          <w:b/>
          <w:bCs/>
          <w:color w:val="auto"/>
          <w:sz w:val="24"/>
          <w:highlight w:val="none"/>
        </w:rPr>
        <w:t>商务方案分册</w:t>
      </w:r>
      <w:bookmarkEnd w:id="12"/>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T1航站楼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餐饮类标段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eastAsia="宋体" w:hAnsi="宋体" w:cs="宋体" w:hint="eastAsia"/>
                <w:color w:val="auto"/>
                <w:kern w:val="0"/>
                <w:sz w:val="24"/>
                <w:szCs w:val="21"/>
                <w:highlight w:val="none"/>
                <w:lang w:val="en-US" w:eastAsia="zh-CN" w:bidi="ar-SA"/>
              </w:rPr>
              <w:t>3+2年（签约3年，双方无异议顺延2年）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T1</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83.33</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83.33</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5D7F46B3"/>
    <w:multiLevelType w:val="singleLevel"/>
    <w:tmpl w:val="5D7F46B3"/>
    <w:lvl w:ilvl="0">
      <w:start w:val="1"/>
      <w:numFmt w:val="chineseCounting"/>
      <w:suff w:val="nothing"/>
      <w:lvlText w:val="%1、"/>
      <w:lvlJc w:val="left"/>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Pages>28</Pages>
  <Words>5813</Words>
  <Characters>6191</Characters>
  <Application>Microsoft Office Word</Application>
  <DocSecurity>0</DocSecurity>
  <Lines>0</Lines>
  <Paragraphs>0</Paragraphs>
  <ScaleCrop>false</ScaleCrop>
  <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2024-10-08T06:49:00Z</dcterms:created>
  <dcterms:modified xsi:type="dcterms:W3CDTF">2026-05-11T08:43:35Z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CD3A393AFCB04BFD94A7DE4C4910DCC7_12</vt:lpwstr>
  </property>
  <property fmtid="{D5CDD505-2E9C-101B-9397-08002B2CF9AE}" pid="3" name="KSOProductBuildVer">
    <vt:lpwstr>2052-12.1.0.25225</vt:lpwstr>
  </property>
  <property fmtid="{D5CDD505-2E9C-101B-9397-08002B2CF9AE}" pid="4" name="KSOTemplateDocerSaveRecord">
    <vt:lpwstr>eyJoZGlkIjoiMGIyNDFmNWNiYjQxYjhkYTYzN2UxYmQ0N2U0NjFmODciLCJ1c2VySWQiOiIxNjU3NjM4NTU2In0=</vt:lpwstr>
  </property>
</Properties>
</file>