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lang w:val="en-US" w:eastAsia="zh-CN"/>
        </w:rPr>
        <w:t>书面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报价单</w:t>
      </w: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公司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或个体工商户</w:t>
      </w:r>
      <w:r>
        <w:rPr>
          <w:rFonts w:ascii="仿宋_GB2312" w:eastAsia="仿宋_GB2312" w:hAnsi="仿宋_GB2312" w:cs="仿宋_GB2312" w:hint="eastAsia"/>
          <w:sz w:val="36"/>
          <w:szCs w:val="36"/>
        </w:rPr>
        <w:t>名称:</w:t>
      </w:r>
    </w:p>
    <w:p>
      <w:pPr>
        <w:jc w:val="left"/>
        <w:rPr>
          <w:rFonts w:ascii="仿宋_GB2312" w:eastAsia="仿宋_GB2312" w:hAnsi="仿宋_GB2312" w:cs="仿宋_GB2312" w:hint="default"/>
          <w:sz w:val="36"/>
          <w:szCs w:val="36"/>
          <w:lang w:val="en-US"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一、租金报价</w:t>
      </w:r>
      <w:bookmarkStart w:id="0" w:name="_GoBack"/>
      <w:bookmarkEnd w:id="0"/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出租期限：3年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</w:rPr>
        <w:t>租金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元/月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/</w:t>
      </w:r>
      <w:r>
        <w:rPr>
          <w:rFonts w:ascii="仿宋_GB2312" w:eastAsia="仿宋_GB2312" w:hAnsi="仿宋_GB2312" w:cs="仿宋_GB2312" w:hint="eastAsia"/>
          <w:sz w:val="36"/>
          <w:szCs w:val="36"/>
        </w:rPr>
        <w:t>平米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租金年增长率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</w:rPr>
        <w:t>%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             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（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租金按自然年增长，每年1月1日起调整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）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二、费用承担确认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本人/本单位已仔细阅读招租公告，并确认以下事项：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商铺经营期间产生的水电费由商家自行承担，须按机场方规定的时间和方式及时足额缴纳；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商铺水电改造费用及水电表安装费用由商家自理，改造方案及计量装置须符合机场方统一管理要求。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报价人签名：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日期</w:t>
      </w:r>
      <w:r>
        <w:rPr>
          <w:rFonts w:ascii="仿宋_GB2312" w:eastAsia="仿宋_GB2312" w:hAnsi="仿宋_GB2312" w:cs="仿宋_GB2312" w:hint="eastAsia"/>
          <w:sz w:val="36"/>
          <w:szCs w:val="36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</w:t>
      </w:r>
    </w:p>
    <w:p>
      <w:pPr>
        <w:jc w:val="left"/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val="en-US" w:eastAsia="zh-CN"/>
        </w:rPr>
        <w:t>必须加盖公司鲜章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）</w:t>
      </w:r>
    </w:p>
    <w:p>
      <w:pPr>
        <w:jc w:val="left"/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  <w:t>填写说明：</w:t>
      </w:r>
    </w:p>
    <w:p>
      <w:pPr>
        <w:jc w:val="left"/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  <w:t>首年租金单价不得低于300元/m²/月；</w:t>
      </w:r>
    </w:p>
    <w:p>
      <w:pPr>
        <w:jc w:val="left"/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  <w:t>年增长率不得低于1%，商家可自行拟定具体增长率，上不封顶；</w:t>
      </w:r>
    </w:p>
    <w:p>
      <w:pPr>
        <w:jc w:val="left"/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  <w:t>租金按自然年递增，即每年1月1日起按申报增长率调整当年租金，无论合同于年中何时签订，次年1月1日即执行新租金标准；</w:t>
      </w:r>
    </w:p>
    <w:p>
      <w:pPr>
        <w:jc w:val="left"/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6"/>
          <w:szCs w:val="36"/>
          <w:u w:val="none"/>
          <w:lang w:eastAsia="zh-CN"/>
        </w:rPr>
        <w:t>水电费、水电改造费及水电表安装费均不在租金范围内，由商家另行承担。</w:t>
      </w:r>
    </w:p>
    <w:p>
      <w:pPr>
        <w:jc w:val="left"/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338</Words>
  <Characters>344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2018-11-01T06:01:00Z</cp:lastPrinted>
  <dcterms:created xsi:type="dcterms:W3CDTF">2018-03-26T07:53:00Z</dcterms:created>
  <dcterms:modified xsi:type="dcterms:W3CDTF">2026-05-28T02:18:23Z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2673DED712404B3FB9738B61714D4038_12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eyJoZGlkIjoiY2M5NzUxODNhNmUzMzEwMmQwNWUwNTk4NThjY2NhMWMiLCJ1c2VySWQiOiIxNjU3NjU1OTk1In0=</vt:lpwstr>
  </property>
</Properties>
</file>