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6.5.0.0 -->
  <w:body>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560"/>
        <w:jc w:val="left"/>
        <w:textAlignment w:val="auto"/>
        <w:rPr>
          <w:rFonts w:ascii="黑体" w:eastAsia="黑体" w:hAnsi="黑体" w:cs="黑体" w:hint="eastAsia"/>
          <w:b w:val="0"/>
          <w:bCs w:val="0"/>
          <w:sz w:val="28"/>
          <w:szCs w:val="28"/>
          <w:lang w:val="en-US" w:eastAsia="zh-CN"/>
        </w:rPr>
      </w:pPr>
      <w:bookmarkStart w:id="0" w:name="_GoBack"/>
      <w:bookmarkEnd w:id="0"/>
      <w:r>
        <w:rPr>
          <w:rFonts w:ascii="黑体" w:eastAsia="黑体" w:hAnsi="黑体" w:cs="黑体" w:hint="eastAsia"/>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jc w:val="center"/>
        <w:textAlignment w:val="auto"/>
        <w:rPr>
          <w:rFonts w:ascii="方正小标宋简体" w:eastAsia="方正小标宋简体" w:hAnsi="方正小标宋简体" w:cs="方正小标宋简体" w:hint="eastAsia"/>
          <w:b w:val="0"/>
          <w:bCs w:val="0"/>
          <w:sz w:val="32"/>
          <w:szCs w:val="32"/>
          <w:lang w:val="en-US" w:eastAsia="zh-CN"/>
        </w:rPr>
      </w:pPr>
      <w:r>
        <w:rPr>
          <w:rFonts w:ascii="方正小标宋简体" w:eastAsia="方正小标宋简体" w:hAnsi="方正小标宋简体" w:cs="方正小标宋简体" w:hint="eastAsia"/>
          <w:b w:val="0"/>
          <w:bCs w:val="0"/>
          <w:sz w:val="32"/>
          <w:szCs w:val="32"/>
          <w:lang w:val="en-US" w:eastAsia="zh-CN"/>
        </w:rPr>
        <w:t>项目实施区域点位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center"/>
        <w:textAlignment w:val="auto"/>
        <w:rPr>
          <w:rFonts w:ascii="仿宋_GB2312" w:eastAsia="仿宋_GB2312" w:hAnsi="仿宋_GB2312" w:cs="仿宋_GB2312" w:hint="eastAsia"/>
          <w:sz w:val="32"/>
          <w:szCs w:val="32"/>
          <w:lang w:val="en-US" w:eastAsia="zh-CN"/>
        </w:rPr>
      </w:pPr>
      <w:r>
        <w:rPr>
          <w:rFonts w:asciiTheme="minorEastAsia" w:hAnsiTheme="minorEastAsia"/>
          <w:sz w:val="28"/>
          <w:szCs w:val="28"/>
          <w:highlight w:val="none"/>
        </w:rPr>
        <w:drawing>
          <wp:inline distT="0" distB="0" distL="114300" distR="114300">
            <wp:extent cx="4765040" cy="2063750"/>
            <wp:effectExtent l="0" t="0" r="16510" b="12700"/>
            <wp:docPr id="10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pic:cNvPicPr>
                  </pic:nvPicPr>
                  <pic:blipFill>
                    <a:blip r:embed="rId4"/>
                    <a:srcRect l="0" t="1651" r="0" b="1624"/>
                    <a:stretch>
                      <a:fillRect/>
                    </a:stretch>
                  </pic:blipFill>
                  <pic:spPr>
                    <a:xfrm>
                      <a:off x="0" y="0"/>
                      <a:ext cx="4765040" cy="206375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jc w:val="center"/>
        <w:textAlignment w:val="auto"/>
        <w:rPr>
          <w:rFonts w:ascii="仿宋_GB2312" w:eastAsia="仿宋_GB2312" w:hAnsi="仿宋_GB2312" w:cs="仿宋_GB2312" w:hint="eastAsia"/>
          <w:sz w:val="24"/>
          <w:szCs w:val="24"/>
          <w:lang w:val="en-US" w:eastAsia="zh-CN"/>
        </w:rPr>
      </w:pPr>
      <w:r>
        <w:rPr>
          <w:rFonts w:ascii="仿宋_GB2312" w:eastAsia="仿宋_GB2312" w:hAnsi="仿宋_GB2312" w:cs="仿宋_GB2312" w:hint="eastAsia"/>
          <w:sz w:val="24"/>
          <w:szCs w:val="24"/>
          <w:lang w:val="en-US" w:eastAsia="zh-CN"/>
        </w:rPr>
        <w:t>T2</w:t>
      </w:r>
      <w:r>
        <w:rPr>
          <w:rFonts w:cs="仿宋_GB2312" w:hint="eastAsia"/>
          <w:sz w:val="24"/>
          <w:szCs w:val="24"/>
          <w:lang w:val="en-US" w:eastAsia="zh-CN"/>
        </w:rPr>
        <w:t>两舱</w:t>
      </w:r>
      <w:r>
        <w:rPr>
          <w:rFonts w:ascii="仿宋_GB2312" w:eastAsia="仿宋_GB2312" w:hAnsi="仿宋_GB2312" w:cs="仿宋_GB2312" w:hint="eastAsia"/>
          <w:sz w:val="24"/>
          <w:szCs w:val="24"/>
          <w:lang w:val="en-US" w:eastAsia="zh-CN"/>
        </w:rPr>
        <w:t>休息室平面图（蓝框区域为项目实施点位）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center"/>
        <w:textAlignment w:val="auto"/>
        <w:rPr>
          <w:rFonts w:ascii="仿宋_GB2312" w:eastAsia="仿宋_GB2312" w:hAnsi="仿宋_GB2312" w:cs="仿宋_GB2312" w:hint="eastAsia"/>
          <w:sz w:val="24"/>
          <w:szCs w:val="24"/>
          <w:lang w:val="en-US" w:eastAsia="zh-CN"/>
        </w:rPr>
      </w:pPr>
      <w:r>
        <w:rPr>
          <w:rFonts w:ascii="仿宋_GB2312" w:eastAsia="仿宋_GB2312" w:hAnsi="仿宋_GB2312" w:cs="仿宋_GB2312" w:hint="eastAsia"/>
          <w:sz w:val="24"/>
          <w:szCs w:val="24"/>
          <w:lang w:val="en-US" w:eastAsia="zh-CN"/>
        </w:rPr>
        <w:drawing>
          <wp:inline distT="0" distB="0" distL="114300" distR="114300">
            <wp:extent cx="3228975" cy="1881505"/>
            <wp:effectExtent l="0" t="0" r="9525" b="4445"/>
            <wp:docPr id="1026" name="图片 10" descr="28366a979d92887094a69b4d7a3314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28366a979d92887094a69b4d7a3314eb"/>
                    <pic:cNvPicPr>
                      <a:picLocks noChangeAspect="1"/>
                    </pic:cNvPicPr>
                  </pic:nvPicPr>
                  <pic:blipFill>
                    <a:blip r:embed="rId5"/>
                    <a:stretch>
                      <a:fillRect/>
                    </a:stretch>
                  </pic:blipFill>
                  <pic:spPr>
                    <a:xfrm>
                      <a:off x="0" y="0"/>
                      <a:ext cx="3228975" cy="188150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jc w:val="center"/>
        <w:textAlignment w:val="auto"/>
        <w:rPr>
          <w:rFonts w:ascii="仿宋_GB2312" w:eastAsia="仿宋_GB2312" w:hAnsi="仿宋_GB2312" w:cs="仿宋_GB2312" w:hint="eastAsia"/>
          <w:sz w:val="24"/>
          <w:szCs w:val="24"/>
          <w:lang w:val="en-US" w:eastAsia="zh-CN"/>
        </w:rPr>
      </w:pPr>
      <w:r>
        <w:rPr>
          <w:rFonts w:ascii="仿宋_GB2312" w:eastAsia="仿宋_GB2312" w:hAnsi="仿宋_GB2312" w:cs="仿宋_GB2312" w:hint="eastAsia"/>
          <w:sz w:val="24"/>
          <w:szCs w:val="24"/>
          <w:lang w:val="en-US" w:eastAsia="zh-CN"/>
        </w:rPr>
        <w:t>雪茄吧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0"/>
        <w:jc w:val="center"/>
        <w:textAlignment w:val="auto"/>
        <w:rPr>
          <w:rFonts w:ascii="仿宋_GB2312" w:eastAsia="仿宋_GB2312" w:hAnsi="仿宋_GB2312" w:cs="仿宋_GB2312" w:hint="default"/>
          <w:sz w:val="24"/>
          <w:szCs w:val="24"/>
          <w:lang w:val="en-US" w:eastAsia="zh-CN"/>
        </w:rPr>
      </w:pPr>
      <w:r>
        <w:rPr>
          <w:rFonts w:ascii="仿宋_GB2312" w:eastAsia="仿宋_GB2312" w:hAnsi="仿宋_GB2312" w:cs="仿宋_GB2312" w:hint="default"/>
          <w:sz w:val="24"/>
          <w:szCs w:val="24"/>
          <w:lang w:val="en-US" w:eastAsia="zh-CN"/>
        </w:rPr>
        <w:drawing>
          <wp:inline distT="0" distB="0" distL="114300" distR="114300">
            <wp:extent cx="3103245" cy="1767205"/>
            <wp:effectExtent l="0" t="0" r="1905" b="4445"/>
            <wp:docPr id="1027" name="图片 14" descr="ae80954122c96b7e6ebae477361e30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ae80954122c96b7e6ebae477361e305e"/>
                    <pic:cNvPicPr>
                      <a:picLocks noChangeAspect="1"/>
                    </pic:cNvPicPr>
                  </pic:nvPicPr>
                  <pic:blipFill>
                    <a:blip r:embed="rId6"/>
                    <a:stretch>
                      <a:fillRect/>
                    </a:stretch>
                  </pic:blipFill>
                  <pic:spPr>
                    <a:xfrm>
                      <a:off x="0" y="0"/>
                      <a:ext cx="3103245" cy="176720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jc w:val="center"/>
        <w:textAlignment w:val="auto"/>
        <w:rPr>
          <w:rFonts w:ascii="仿宋_GB2312" w:eastAsia="仿宋_GB2312" w:hAnsi="仿宋_GB2312" w:cs="仿宋_GB2312" w:hint="eastAsia"/>
          <w:sz w:val="24"/>
          <w:szCs w:val="24"/>
          <w:lang w:val="en-US" w:eastAsia="zh-CN"/>
        </w:rPr>
        <w:sectPr>
          <w:footerReference w:type="default" r:id="rId7"/>
          <w:pgSz w:w="11906" w:h="16838"/>
          <w:pgMar w:top="2098" w:right="1474" w:bottom="1984" w:left="1587" w:header="851" w:footer="992" w:gutter="0"/>
          <w:pgNumType w:fmt="numberInDash"/>
          <w:cols w:num="1" w:space="0"/>
          <w:rtlGutter w:val="0"/>
          <w:docGrid w:type="lines" w:linePitch="439" w:charSpace="0"/>
        </w:sectPr>
      </w:pPr>
      <w:r>
        <w:rPr>
          <w:rFonts w:ascii="仿宋_GB2312" w:eastAsia="仿宋_GB2312" w:hAnsi="仿宋_GB2312" w:cs="仿宋_GB2312" w:hint="eastAsia"/>
          <w:sz w:val="24"/>
          <w:szCs w:val="24"/>
          <w:lang w:val="en-US" w:eastAsia="zh-CN"/>
        </w:rPr>
        <w:t>精品雪茄（香烟）展示销售区点位</w:t>
      </w:r>
    </w:p>
    <w:p>
      <w:pPr>
        <w:keepNext w:val="0"/>
        <w:keepLines w:val="0"/>
        <w:pageBreakBefore w:val="0"/>
        <w:widowControl w:val="0"/>
        <w:kinsoku/>
        <w:wordWrap/>
        <w:overflowPunct/>
        <w:topLinePunct w:val="0"/>
        <w:autoSpaceDE/>
        <w:autoSpaceDN/>
        <w:bidi w:val="0"/>
        <w:adjustRightInd/>
        <w:snapToGrid/>
        <w:spacing w:line="560" w:lineRule="exact"/>
        <w:ind w:firstLine="0"/>
        <w:jc w:val="both"/>
        <w:textAlignment w:val="auto"/>
        <w:rPr>
          <w:rFonts w:ascii="黑体" w:eastAsia="黑体" w:hAnsi="黑体" w:cs="黑体" w:hint="eastAsia"/>
          <w:b/>
          <w:bCs/>
          <w:i w:val="0"/>
          <w:strike w:val="0"/>
          <w:color w:val="000000"/>
          <w:spacing w:val="0"/>
          <w:sz w:val="28"/>
          <w:szCs w:val="28"/>
          <w:u w:val="none"/>
        </w:rPr>
      </w:pPr>
      <w:r>
        <w:rPr>
          <w:rFonts w:ascii="黑体" w:eastAsia="黑体" w:hAnsi="黑体" w:cs="黑体" w:hint="eastAsia"/>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方正小标宋_GBK" w:eastAsia="方正小标宋_GBK" w:hAnsi="方正小标宋_GBK" w:cs="方正小标宋_GBK" w:hint="default"/>
          <w:b w:val="0"/>
          <w:bCs w:val="0"/>
          <w:i w:val="0"/>
          <w:strike w:val="0"/>
          <w:color w:val="000000"/>
          <w:spacing w:val="0"/>
          <w:sz w:val="32"/>
          <w:szCs w:val="32"/>
          <w:u w:val="none"/>
          <w:lang w:val="en-US" w:eastAsia="zh-CN"/>
        </w:rPr>
      </w:pPr>
      <w:r>
        <w:rPr>
          <w:rFonts w:ascii="方正小标宋_GBK" w:eastAsia="方正小标宋_GBK" w:hAnsi="方正小标宋_GBK" w:cs="方正小标宋_GBK" w:hint="eastAsia"/>
          <w:b w:val="0"/>
          <w:bCs w:val="0"/>
          <w:i w:val="0"/>
          <w:strike w:val="0"/>
          <w:color w:val="000000"/>
          <w:spacing w:val="0"/>
          <w:sz w:val="32"/>
          <w:szCs w:val="32"/>
          <w:u w:val="none"/>
        </w:rPr>
        <w:t>报名资料清单</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方正小标宋_GBK" w:eastAsia="方正小标宋_GBK" w:hAnsi="方正小标宋_GBK" w:cs="方正小标宋_GBK" w:hint="eastAsia"/>
          <w:b/>
          <w:bCs/>
          <w:i w:val="0"/>
          <w:strike w:val="0"/>
          <w:color w:val="000000"/>
          <w:spacing w:val="0"/>
          <w:sz w:val="44"/>
          <w:szCs w:val="44"/>
          <w:u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lang w:eastAsia="zh-CN"/>
        </w:rPr>
      </w:pPr>
      <w:r>
        <w:rPr>
          <w:rFonts w:ascii="黑体" w:eastAsia="黑体" w:hAnsi="黑体" w:cs="黑体" w:hint="eastAsia"/>
          <w:i w:val="0"/>
          <w:strike w:val="0"/>
          <w:color w:val="000000"/>
          <w:spacing w:val="0"/>
          <w:sz w:val="28"/>
          <w:szCs w:val="28"/>
          <w:u w:val="none"/>
        </w:rPr>
        <w:t>一、基本材料</w:t>
      </w:r>
      <w:r>
        <w:rPr>
          <w:rFonts w:ascii="黑体" w:eastAsia="黑体" w:hAnsi="黑体" w:cs="黑体" w:hint="eastAsia"/>
          <w:i w:val="0"/>
          <w:strike w:val="0"/>
          <w:color w:val="000000"/>
          <w:spacing w:val="0"/>
          <w:sz w:val="28"/>
          <w:szCs w:val="28"/>
          <w:u w:val="none"/>
          <w:lang w:eastAsia="zh-CN"/>
        </w:rPr>
        <w:t>（</w:t>
      </w:r>
      <w:r>
        <w:rPr>
          <w:rFonts w:ascii="黑体" w:eastAsia="黑体" w:hAnsi="黑体" w:cs="黑体" w:hint="eastAsia"/>
          <w:i w:val="0"/>
          <w:strike w:val="0"/>
          <w:color w:val="000000"/>
          <w:spacing w:val="0"/>
          <w:sz w:val="28"/>
          <w:szCs w:val="28"/>
          <w:u w:val="none"/>
          <w:lang w:val="en-US" w:eastAsia="zh-CN"/>
        </w:rPr>
        <w:t>资格性条件</w:t>
      </w:r>
      <w:r>
        <w:rPr>
          <w:rFonts w:ascii="黑体" w:eastAsia="黑体" w:hAnsi="黑体" w:cs="黑体"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1.合作申请书（参见附件</w:t>
      </w:r>
      <w:r>
        <w:rPr>
          <w:rFonts w:cs="仿宋_GB2312" w:hint="eastAsia"/>
          <w:i w:val="0"/>
          <w:strike w:val="0"/>
          <w:color w:val="000000"/>
          <w:spacing w:val="0"/>
          <w:sz w:val="28"/>
          <w:szCs w:val="28"/>
          <w:u w:val="none"/>
          <w:lang w:val="en-US" w:eastAsia="zh-CN"/>
        </w:rPr>
        <w:t>7</w:t>
      </w:r>
      <w:r>
        <w:rPr>
          <w:rFonts w:ascii="仿宋_GB2312" w:eastAsia="仿宋_GB2312" w:hAnsi="仿宋_GB2312" w:cs="仿宋_GB2312" w:hint="eastAsia"/>
          <w:i w:val="0"/>
          <w:strike w:val="0"/>
          <w:color w:val="000000"/>
          <w:spacing w:val="0"/>
          <w:sz w:val="28"/>
          <w:szCs w:val="28"/>
          <w:u w:val="none"/>
        </w:rPr>
        <w:t>），加盖公章；</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2.企业营业执照</w:t>
      </w:r>
      <w:r>
        <w:rPr>
          <w:rFonts w:cs="仿宋_GB2312" w:hint="eastAsia"/>
          <w:i w:val="0"/>
          <w:strike w:val="0"/>
          <w:color w:val="000000"/>
          <w:spacing w:val="0"/>
          <w:sz w:val="28"/>
          <w:szCs w:val="28"/>
          <w:u w:val="none"/>
          <w:lang w:eastAsia="zh-CN"/>
        </w:rPr>
        <w:t>（</w:t>
      </w:r>
      <w:r>
        <w:rPr>
          <w:rFonts w:cs="仿宋_GB2312" w:hint="eastAsia"/>
          <w:i w:val="0"/>
          <w:strike w:val="0"/>
          <w:color w:val="000000"/>
          <w:spacing w:val="0"/>
          <w:sz w:val="28"/>
          <w:szCs w:val="28"/>
          <w:u w:val="none"/>
          <w:lang w:val="en-US" w:eastAsia="zh-CN"/>
        </w:rPr>
        <w:t>含</w:t>
      </w:r>
      <w:r>
        <w:rPr>
          <w:rFonts w:cs="仿宋_GB2312" w:hint="eastAsia"/>
          <w:sz w:val="28"/>
          <w:szCs w:val="28"/>
        </w:rPr>
        <w:t>烟草制品零售；电子烟零售</w:t>
      </w:r>
      <w:r>
        <w:rPr>
          <w:rFonts w:cs="仿宋_GB2312" w:hint="eastAsia"/>
          <w:i w:val="0"/>
          <w:strike w:val="0"/>
          <w:color w:val="000000"/>
          <w:spacing w:val="0"/>
          <w:sz w:val="28"/>
          <w:szCs w:val="28"/>
          <w:u w:val="none"/>
          <w:lang w:eastAsia="zh-CN"/>
        </w:rPr>
        <w:t>）</w:t>
      </w:r>
      <w:r>
        <w:rPr>
          <w:rFonts w:ascii="仿宋_GB2312" w:eastAsia="仿宋_GB2312" w:hAnsi="仿宋_GB2312" w:cs="仿宋_GB2312" w:hint="eastAsia"/>
          <w:i w:val="0"/>
          <w:strike w:val="0"/>
          <w:color w:val="000000"/>
          <w:spacing w:val="0"/>
          <w:sz w:val="28"/>
          <w:szCs w:val="28"/>
          <w:u w:val="none"/>
        </w:rPr>
        <w:t>、税务登记证、组织机构代码证副本（或有统一企业社会信用代码的三证合一经营执照副本）复印件加盖公章（注册资本需满足100万以上要求）；</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3.法定代表人授权委托书、法定代表人身份证复印件、被授权人身份证复印件；</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4.符合报名条件承诺书（参见附件</w:t>
      </w:r>
      <w:r>
        <w:rPr>
          <w:rFonts w:cs="仿宋_GB2312" w:hint="eastAsia"/>
          <w:i w:val="0"/>
          <w:strike w:val="0"/>
          <w:color w:val="000000"/>
          <w:spacing w:val="0"/>
          <w:sz w:val="28"/>
          <w:szCs w:val="28"/>
          <w:u w:val="none"/>
          <w:lang w:val="en-US" w:eastAsia="zh-CN"/>
        </w:rPr>
        <w:t>8</w:t>
      </w:r>
      <w:r>
        <w:rPr>
          <w:rFonts w:ascii="仿宋_GB2312" w:eastAsia="仿宋_GB2312" w:hAnsi="仿宋_GB2312" w:cs="仿宋_GB2312" w:hint="eastAsia"/>
          <w:i w:val="0"/>
          <w:strike w:val="0"/>
          <w:color w:val="000000"/>
          <w:spacing w:val="0"/>
          <w:sz w:val="28"/>
          <w:szCs w:val="28"/>
          <w:u w:val="none"/>
        </w:rPr>
        <w:t>），加盖公章；</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lang w:eastAsia="zh-CN"/>
        </w:rPr>
      </w:pPr>
      <w:r>
        <w:rPr>
          <w:rFonts w:ascii="仿宋_GB2312" w:eastAsia="仿宋_GB2312" w:hAnsi="仿宋_GB2312" w:cs="仿宋_GB2312" w:hint="eastAsia"/>
          <w:i w:val="0"/>
          <w:strike w:val="0"/>
          <w:color w:val="000000"/>
          <w:spacing w:val="0"/>
          <w:sz w:val="28"/>
          <w:szCs w:val="28"/>
          <w:u w:val="none"/>
        </w:rPr>
        <w:t>5.未被列入严重违法失信企业名单（黑名单）截图，加盖公章</w:t>
      </w:r>
      <w:r>
        <w:rPr>
          <w:rFonts w:ascii="仿宋_GB2312" w:eastAsia="仿宋_GB2312" w:hAnsi="仿宋_GB2312" w:cs="仿宋_GB2312"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color w:val="000000"/>
          <w:sz w:val="28"/>
          <w:szCs w:val="28"/>
          <w:u w:val="none"/>
        </w:rPr>
      </w:pPr>
      <w:r>
        <w:rPr>
          <w:rFonts w:ascii="仿宋_GB2312" w:eastAsia="仿宋_GB2312" w:hAnsi="仿宋_GB2312" w:cs="仿宋_GB2312" w:hint="eastAsia"/>
          <w:color w:val="000000"/>
          <w:sz w:val="28"/>
          <w:szCs w:val="28"/>
          <w:u w:val="none"/>
          <w:lang w:val="en-US" w:eastAsia="zh-CN"/>
        </w:rPr>
        <w:t>6.</w:t>
      </w:r>
      <w:r>
        <w:rPr>
          <w:rFonts w:ascii="仿宋_GB2312" w:eastAsia="仿宋_GB2312" w:hAnsi="仿宋_GB2312" w:cs="仿宋_GB2312" w:hint="eastAsia"/>
          <w:color w:val="000000"/>
          <w:sz w:val="28"/>
          <w:szCs w:val="28"/>
          <w:u w:val="none"/>
        </w:rPr>
        <w:t>涉及行业经营相关的许可证、资质证书等复印件（复印件加盖公章）</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u w:val="none"/>
          <w:lang w:val="en-US" w:eastAsia="zh-CN"/>
        </w:rPr>
        <w:t>7</w:t>
      </w:r>
      <w:r>
        <w:rPr>
          <w:rFonts w:ascii="仿宋_GB2312" w:eastAsia="仿宋_GB2312" w:hAnsi="仿宋_GB2312" w:cs="仿宋_GB2312" w:hint="eastAsia"/>
          <w:color w:val="000000"/>
          <w:sz w:val="28"/>
          <w:szCs w:val="28"/>
          <w:u w:val="none"/>
        </w:rPr>
        <w:t>.品牌商标注册证、代理或加盟品牌的授权书或预授权、品牌介绍资料（</w:t>
      </w:r>
      <w:r>
        <w:rPr>
          <w:rFonts w:hint="eastAsia"/>
          <w:sz w:val="28"/>
          <w:szCs w:val="28"/>
        </w:rPr>
        <w:t>与中国烟草总公司或其省级公司有效的烟草专卖零售许可证</w:t>
      </w:r>
      <w:r>
        <w:rPr>
          <w:rFonts w:hint="eastAsia"/>
          <w:sz w:val="28"/>
          <w:szCs w:val="28"/>
          <w:lang w:val="en-US" w:eastAsia="zh-CN"/>
        </w:rPr>
        <w:t>或</w:t>
      </w:r>
      <w:r>
        <w:rPr>
          <w:rFonts w:hint="eastAsia"/>
          <w:sz w:val="28"/>
          <w:szCs w:val="28"/>
        </w:rPr>
        <w:t>合作协议</w:t>
      </w:r>
      <w:r>
        <w:rPr>
          <w:rFonts w:hint="eastAsia"/>
          <w:sz w:val="28"/>
          <w:szCs w:val="28"/>
          <w:lang w:eastAsia="zh-CN"/>
        </w:rPr>
        <w:t>）</w:t>
      </w:r>
      <w:r>
        <w:rPr>
          <w:rFonts w:hint="eastAsia"/>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黑体" w:eastAsia="黑体" w:hAnsi="黑体" w:cs="黑体" w:hint="eastAsia"/>
          <w:i w:val="0"/>
          <w:strike w:val="0"/>
          <w:color w:val="000000"/>
          <w:spacing w:val="0"/>
          <w:sz w:val="28"/>
          <w:szCs w:val="28"/>
          <w:u w:val="none"/>
        </w:rPr>
        <w:t>二、财务</w:t>
      </w:r>
      <w:r>
        <w:rPr>
          <w:rFonts w:ascii="黑体" w:eastAsia="黑体" w:hAnsi="黑体" w:cs="黑体" w:hint="eastAsia"/>
          <w:i w:val="0"/>
          <w:strike w:val="0"/>
          <w:color w:val="000000"/>
          <w:spacing w:val="0"/>
          <w:sz w:val="28"/>
          <w:szCs w:val="28"/>
          <w:u w:val="none"/>
          <w:lang w:val="en-US" w:eastAsia="zh-CN"/>
        </w:rPr>
        <w:t>状况要求（加分项要求）</w:t>
      </w:r>
      <w:r>
        <w:rPr>
          <w:rFonts w:ascii="仿宋_GB2312" w:eastAsia="仿宋_GB2312" w:hAnsi="仿宋_GB2312" w:cs="仿宋_GB2312" w:hint="eastAsia"/>
          <w:i w:val="0"/>
          <w:strike w:val="0"/>
          <w:color w:val="000000"/>
          <w:spacing w:val="0"/>
          <w:sz w:val="28"/>
          <w:szCs w:val="28"/>
          <w:u w:val="none"/>
        </w:rPr>
        <w:t>（备注：必须是合同主体单位，分公司可用总公司资料参评，子公司不可用母公司资料参评）</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rPr>
        <w:t>申请人须满足以下资质条件，并提供相应证明文件：</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财务状况良好，提供财务审计报告。</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lang w:val="en-US" w:eastAsia="zh-CN"/>
        </w:rPr>
        <w:t>2.</w:t>
      </w:r>
      <w:r>
        <w:rPr>
          <w:rFonts w:ascii="仿宋_GB2312" w:eastAsia="仿宋_GB2312" w:hAnsi="仿宋_GB2312" w:cs="仿宋_GB2312" w:hint="eastAsia"/>
          <w:i w:val="0"/>
          <w:strike w:val="0"/>
          <w:color w:val="000000"/>
          <w:spacing w:val="0"/>
          <w:sz w:val="28"/>
          <w:szCs w:val="28"/>
          <w:u w:val="none"/>
        </w:rPr>
        <w:t>申请人注册资本不低于人民币100万元。</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i w:val="0"/>
          <w:strike w:val="0"/>
          <w:color w:val="000000"/>
          <w:spacing w:val="0"/>
          <w:sz w:val="28"/>
          <w:szCs w:val="28"/>
          <w:u w:val="none"/>
          <w:lang w:eastAsia="zh-CN"/>
        </w:rPr>
      </w:pPr>
      <w:r>
        <w:rPr>
          <w:rFonts w:ascii="黑体" w:eastAsia="黑体" w:hAnsi="黑体" w:cs="黑体" w:hint="eastAsia"/>
          <w:i w:val="0"/>
          <w:strike w:val="0"/>
          <w:color w:val="000000"/>
          <w:spacing w:val="0"/>
          <w:sz w:val="28"/>
          <w:szCs w:val="28"/>
          <w:u w:val="none"/>
        </w:rPr>
        <w:t>三、经营业绩</w:t>
      </w:r>
      <w:r>
        <w:rPr>
          <w:rFonts w:ascii="黑体" w:eastAsia="黑体" w:hAnsi="黑体" w:cs="黑体" w:hint="eastAsia"/>
          <w:i w:val="0"/>
          <w:strike w:val="0"/>
          <w:color w:val="000000"/>
          <w:spacing w:val="0"/>
          <w:sz w:val="28"/>
          <w:szCs w:val="28"/>
          <w:u w:val="none"/>
          <w:lang w:eastAsia="zh-CN"/>
        </w:rPr>
        <w:t>（</w:t>
      </w:r>
      <w:r>
        <w:rPr>
          <w:rFonts w:ascii="黑体" w:eastAsia="黑体" w:hAnsi="黑体" w:cs="黑体" w:hint="eastAsia"/>
          <w:i w:val="0"/>
          <w:strike w:val="0"/>
          <w:color w:val="000000"/>
          <w:spacing w:val="0"/>
          <w:sz w:val="28"/>
          <w:szCs w:val="28"/>
          <w:u w:val="none"/>
          <w:lang w:val="en-US" w:eastAsia="zh-CN"/>
        </w:rPr>
        <w:t>加分项要求</w:t>
      </w:r>
      <w:r>
        <w:rPr>
          <w:rFonts w:ascii="黑体" w:eastAsia="黑体" w:hAnsi="黑体" w:cs="黑体"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rPr>
        <w:t>申请人须具备高端场景服务经验，能提供以下至少</w:t>
      </w:r>
      <w:r>
        <w:rPr>
          <w:rFonts w:ascii="仿宋_GB2312" w:eastAsia="仿宋_GB2312" w:hAnsi="仿宋_GB2312"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项自202</w:t>
      </w:r>
      <w:r>
        <w:rPr>
          <w:rFonts w:ascii="仿宋_GB2312" w:eastAsia="仿宋_GB2312" w:hAnsi="仿宋_GB2312" w:cs="仿宋_GB2312" w:hint="eastAsia"/>
          <w:i w:val="0"/>
          <w:strike w:val="0"/>
          <w:color w:val="000000"/>
          <w:spacing w:val="0"/>
          <w:sz w:val="28"/>
          <w:szCs w:val="28"/>
          <w:u w:val="none"/>
          <w:lang w:val="en-US" w:eastAsia="zh-CN"/>
        </w:rPr>
        <w:t>4</w:t>
      </w:r>
      <w:r>
        <w:rPr>
          <w:rFonts w:ascii="仿宋_GB2312" w:eastAsia="仿宋_GB2312" w:hAnsi="仿宋_GB2312" w:cs="仿宋_GB2312" w:hint="eastAsia"/>
          <w:i w:val="0"/>
          <w:strike w:val="0"/>
          <w:color w:val="000000"/>
          <w:spacing w:val="0"/>
          <w:sz w:val="28"/>
          <w:szCs w:val="28"/>
          <w:u w:val="none"/>
        </w:rPr>
        <w:t>年1月1日以来签署并成功运营的同类项目业绩证明：​</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有机场和高端酒店会所等公共场</w:t>
      </w:r>
      <w:r>
        <w:rPr>
          <w:rFonts w:cs="仿宋_GB2312" w:hint="eastAsia"/>
          <w:i w:val="0"/>
          <w:strike w:val="0"/>
          <w:color w:val="000000"/>
          <w:spacing w:val="0"/>
          <w:sz w:val="28"/>
          <w:szCs w:val="28"/>
          <w:u w:val="none"/>
          <w:lang w:val="en-US" w:eastAsia="zh-CN"/>
        </w:rPr>
        <w:t>同类项目经营</w:t>
      </w:r>
      <w:r>
        <w:rPr>
          <w:rFonts w:ascii="仿宋_GB2312" w:eastAsia="仿宋_GB2312" w:hAnsi="仿宋_GB2312" w:cs="仿宋_GB2312" w:hint="eastAsia"/>
          <w:i w:val="0"/>
          <w:strike w:val="0"/>
          <w:color w:val="000000"/>
          <w:spacing w:val="0"/>
          <w:sz w:val="28"/>
          <w:szCs w:val="28"/>
          <w:u w:val="none"/>
        </w:rPr>
        <w:t>运营管理合同</w:t>
      </w:r>
      <w:r>
        <w:rPr>
          <w:rFonts w:ascii="仿宋_GB2312" w:eastAsia="仿宋_GB2312" w:hAnsi="仿宋_GB2312" w:cs="仿宋_GB2312" w:hint="eastAsia"/>
          <w:i w:val="0"/>
          <w:strike w:val="0"/>
          <w:color w:val="000000"/>
          <w:spacing w:val="0"/>
          <w:sz w:val="28"/>
          <w:szCs w:val="28"/>
          <w:u w:val="none"/>
          <w:lang w:val="en-US" w:eastAsia="zh-CN"/>
        </w:rPr>
        <w:t>、相关证明材料</w:t>
      </w:r>
      <w:r>
        <w:rPr>
          <w:rFonts w:ascii="仿宋_GB2312" w:eastAsia="仿宋_GB2312" w:hAnsi="仿宋_GB2312" w:cs="仿宋_GB2312" w:hint="eastAsia"/>
          <w:i w:val="0"/>
          <w:strike w:val="0"/>
          <w:color w:val="000000"/>
          <w:spacing w:val="0"/>
          <w:sz w:val="28"/>
          <w:szCs w:val="28"/>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lang w:val="en-US" w:eastAsia="zh-CN"/>
        </w:rPr>
        <w:t>2.</w:t>
      </w:r>
      <w:r>
        <w:rPr>
          <w:rFonts w:ascii="仿宋_GB2312" w:eastAsia="仿宋_GB2312" w:hAnsi="仿宋_GB2312" w:cs="仿宋_GB2312" w:hint="eastAsia"/>
          <w:i w:val="0"/>
          <w:strike w:val="0"/>
          <w:color w:val="000000"/>
          <w:spacing w:val="0"/>
          <w:sz w:val="28"/>
          <w:szCs w:val="28"/>
          <w:u w:val="none"/>
        </w:rPr>
        <w:t>所有证明材料</w:t>
      </w:r>
      <w:r>
        <w:rPr>
          <w:rFonts w:ascii="仿宋_GB2312" w:eastAsia="仿宋_GB2312" w:hAnsi="仿宋_GB2312" w:cs="仿宋_GB2312" w:hint="eastAsia"/>
          <w:i w:val="0"/>
          <w:strike w:val="0"/>
          <w:color w:val="000000"/>
          <w:spacing w:val="0"/>
          <w:sz w:val="28"/>
          <w:szCs w:val="28"/>
          <w:u w:val="none"/>
          <w:lang w:eastAsia="zh-CN"/>
        </w:rPr>
        <w:t>、</w:t>
      </w:r>
      <w:r>
        <w:rPr>
          <w:rFonts w:ascii="仿宋_GB2312" w:eastAsia="仿宋_GB2312" w:hAnsi="仿宋_GB2312" w:cs="仿宋_GB2312" w:hint="eastAsia"/>
          <w:i w:val="0"/>
          <w:strike w:val="0"/>
          <w:color w:val="000000"/>
          <w:spacing w:val="0"/>
          <w:sz w:val="28"/>
          <w:szCs w:val="28"/>
          <w:u w:val="none"/>
          <w:lang w:val="en-US" w:eastAsia="zh-CN"/>
        </w:rPr>
        <w:t>复印件</w:t>
      </w:r>
      <w:r>
        <w:rPr>
          <w:rFonts w:ascii="仿宋_GB2312" w:eastAsia="仿宋_GB2312" w:hAnsi="仿宋_GB2312" w:cs="仿宋_GB2312" w:hint="eastAsia"/>
          <w:i w:val="0"/>
          <w:strike w:val="0"/>
          <w:color w:val="000000"/>
          <w:spacing w:val="0"/>
          <w:sz w:val="28"/>
          <w:szCs w:val="28"/>
          <w:u w:val="none"/>
        </w:rPr>
        <w:t>须加盖公章</w:t>
      </w:r>
      <w:r>
        <w:rPr>
          <w:rFonts w:ascii="仿宋_GB2312" w:eastAsia="仿宋_GB2312" w:hAnsi="仿宋_GB2312" w:cs="仿宋_GB2312" w:hint="eastAsia"/>
          <w:i w:val="0"/>
          <w:strike w:val="0"/>
          <w:color w:val="000000"/>
          <w:spacing w:val="0"/>
          <w:sz w:val="28"/>
          <w:szCs w:val="28"/>
          <w:u w:val="none"/>
          <w:lang w:eastAsia="zh-CN"/>
        </w:rPr>
        <w:t>。</w:t>
      </w:r>
      <w:r>
        <w:rPr>
          <w:rFonts w:ascii="仿宋_GB2312" w:eastAsia="仿宋_GB2312" w:hAnsi="仿宋_GB2312" w:cs="仿宋_GB2312" w:hint="eastAsia"/>
          <w:i w:val="0"/>
          <w:strike w:val="0"/>
          <w:color w:val="000000"/>
          <w:spacing w:val="0"/>
          <w:sz w:val="28"/>
          <w:szCs w:val="28"/>
          <w:u w:val="none"/>
        </w:rPr>
        <w:t>提供</w:t>
      </w:r>
      <w:r>
        <w:rPr>
          <w:rFonts w:ascii="仿宋_GB2312" w:eastAsia="仿宋_GB2312" w:hAnsi="仿宋_GB2312" w:cs="仿宋_GB2312" w:hint="eastAsia"/>
          <w:i w:val="0"/>
          <w:strike w:val="0"/>
          <w:color w:val="000000"/>
          <w:spacing w:val="0"/>
          <w:sz w:val="28"/>
          <w:szCs w:val="28"/>
          <w:u w:val="none"/>
          <w:lang w:val="en-US" w:eastAsia="zh-CN"/>
        </w:rPr>
        <w:t>的</w:t>
      </w:r>
      <w:r>
        <w:rPr>
          <w:rFonts w:ascii="仿宋_GB2312" w:eastAsia="仿宋_GB2312" w:hAnsi="仿宋_GB2312" w:cs="仿宋_GB2312" w:hint="eastAsia"/>
          <w:i w:val="0"/>
          <w:strike w:val="0"/>
          <w:color w:val="000000"/>
          <w:spacing w:val="0"/>
          <w:sz w:val="28"/>
          <w:szCs w:val="28"/>
          <w:u w:val="none"/>
        </w:rPr>
        <w:t>合同</w:t>
      </w:r>
      <w:r>
        <w:rPr>
          <w:rFonts w:ascii="仿宋_GB2312" w:eastAsia="仿宋_GB2312" w:hAnsi="仿宋_GB2312" w:cs="仿宋_GB2312" w:hint="eastAsia"/>
          <w:i w:val="0"/>
          <w:strike w:val="0"/>
          <w:color w:val="000000"/>
          <w:spacing w:val="0"/>
          <w:sz w:val="28"/>
          <w:szCs w:val="28"/>
          <w:u w:val="none"/>
          <w:lang w:val="en-US" w:eastAsia="zh-CN"/>
        </w:rPr>
        <w:t>须包含</w:t>
      </w:r>
      <w:r>
        <w:rPr>
          <w:rFonts w:ascii="仿宋_GB2312" w:eastAsia="仿宋_GB2312" w:hAnsi="仿宋_GB2312" w:cs="仿宋_GB2312" w:hint="eastAsia"/>
          <w:i w:val="0"/>
          <w:strike w:val="0"/>
          <w:color w:val="000000"/>
          <w:spacing w:val="0"/>
          <w:sz w:val="28"/>
          <w:szCs w:val="28"/>
          <w:u w:val="none"/>
        </w:rPr>
        <w:t>关键页（含合同金额、服务内容、双方签章）及至少一张对应项目的付款发票复印件作为证明。</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i w:val="0"/>
          <w:strike w:val="0"/>
          <w:color w:val="000000"/>
          <w:spacing w:val="0"/>
          <w:sz w:val="28"/>
          <w:szCs w:val="28"/>
          <w:u w:val="none"/>
          <w:lang w:val="en-US" w:eastAsia="zh-CN"/>
        </w:rPr>
      </w:pPr>
      <w:r>
        <w:rPr>
          <w:rFonts w:ascii="黑体" w:eastAsia="黑体" w:hAnsi="黑体" w:cs="黑体" w:hint="eastAsia"/>
          <w:i w:val="0"/>
          <w:strike w:val="0"/>
          <w:color w:val="000000"/>
          <w:spacing w:val="0"/>
          <w:sz w:val="28"/>
          <w:szCs w:val="28"/>
          <w:u w:val="none"/>
          <w:lang w:val="en-US" w:eastAsia="zh-CN"/>
        </w:rPr>
        <w:t>四、专业团队资质</w:t>
      </w:r>
      <w:r>
        <w:rPr>
          <w:rFonts w:ascii="黑体" w:eastAsia="黑体" w:hAnsi="黑体" w:cs="黑体" w:hint="eastAsia"/>
          <w:i w:val="0"/>
          <w:strike w:val="0"/>
          <w:color w:val="000000"/>
          <w:spacing w:val="0"/>
          <w:sz w:val="28"/>
          <w:szCs w:val="28"/>
          <w:u w:val="none"/>
          <w:lang w:eastAsia="zh-CN"/>
        </w:rPr>
        <w:t>（</w:t>
      </w:r>
      <w:r>
        <w:rPr>
          <w:rFonts w:ascii="黑体" w:eastAsia="黑体" w:hAnsi="黑体" w:cs="黑体" w:hint="eastAsia"/>
          <w:i w:val="0"/>
          <w:strike w:val="0"/>
          <w:color w:val="000000"/>
          <w:spacing w:val="0"/>
          <w:sz w:val="28"/>
          <w:szCs w:val="28"/>
          <w:u w:val="none"/>
          <w:lang w:val="en-US" w:eastAsia="zh-CN"/>
        </w:rPr>
        <w:t>加分项要求</w:t>
      </w:r>
      <w:r>
        <w:rPr>
          <w:rFonts w:ascii="黑体" w:eastAsia="黑体" w:hAnsi="黑体" w:cs="黑体"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lang w:val="en-US" w:eastAsia="zh-CN"/>
        </w:rPr>
        <w:t>项目团队中，成员具有持有中国烟草协会颁发的“中国侍茄师能力认证证书”的侍茄师。须提供证书复印件，</w:t>
      </w:r>
      <w:r>
        <w:rPr>
          <w:rFonts w:ascii="仿宋_GB2312" w:eastAsia="仿宋_GB2312" w:hAnsi="仿宋_GB2312" w:cs="仿宋_GB2312" w:hint="eastAsia"/>
          <w:i w:val="0"/>
          <w:strike w:val="0"/>
          <w:color w:val="000000"/>
          <w:spacing w:val="0"/>
          <w:sz w:val="28"/>
          <w:szCs w:val="28"/>
          <w:u w:val="none"/>
        </w:rPr>
        <w:t>复印件须清晰可辨并加盖</w:t>
      </w:r>
      <w:r>
        <w:rPr>
          <w:rFonts w:ascii="仿宋_GB2312" w:eastAsia="仿宋_GB2312" w:hAnsi="仿宋_GB2312" w:cs="仿宋_GB2312" w:hint="eastAsia"/>
          <w:i w:val="0"/>
          <w:strike w:val="0"/>
          <w:color w:val="000000"/>
          <w:spacing w:val="0"/>
          <w:sz w:val="28"/>
          <w:szCs w:val="28"/>
          <w:u w:val="none"/>
          <w:lang w:val="en-US" w:eastAsia="zh-CN"/>
        </w:rPr>
        <w:t>响应</w:t>
      </w:r>
      <w:r>
        <w:rPr>
          <w:rFonts w:ascii="仿宋_GB2312" w:eastAsia="仿宋_GB2312" w:hAnsi="仿宋_GB2312" w:cs="仿宋_GB2312" w:hint="eastAsia"/>
          <w:i w:val="0"/>
          <w:strike w:val="0"/>
          <w:color w:val="000000"/>
          <w:spacing w:val="0"/>
          <w:sz w:val="28"/>
          <w:szCs w:val="28"/>
          <w:u w:val="none"/>
        </w:rPr>
        <w:t>人单位公章。</w:t>
      </w:r>
    </w:p>
    <w:p>
      <w:pPr>
        <w:ind w:left="0" w:firstLine="560"/>
        <w:rPr>
          <w:rFonts w:ascii="黑体" w:eastAsia="黑体" w:hAnsi="黑体" w:cs="黑体" w:hint="default"/>
          <w:sz w:val="28"/>
          <w:szCs w:val="28"/>
          <w:lang w:val="en-US" w:eastAsia="zh-CN"/>
        </w:rPr>
      </w:pPr>
      <w:r>
        <w:rPr>
          <w:rFonts w:ascii="黑体" w:eastAsia="黑体" w:hAnsi="黑体" w:cs="黑体" w:hint="eastAsia"/>
          <w:sz w:val="28"/>
          <w:szCs w:val="28"/>
          <w:lang w:val="en-US" w:eastAsia="zh-CN"/>
        </w:rPr>
        <w:t>五、商业资源与供应链能力（</w:t>
      </w:r>
      <w:r>
        <w:rPr>
          <w:rFonts w:ascii="黑体" w:eastAsia="黑体" w:hAnsi="黑体" w:cs="黑体" w:hint="default"/>
          <w:sz w:val="28"/>
          <w:szCs w:val="28"/>
          <w:lang w:val="en-US" w:eastAsia="zh-CN"/>
        </w:rPr>
        <w:t>加分项</w:t>
      </w:r>
      <w:r>
        <w:rPr>
          <w:rFonts w:ascii="黑体" w:eastAsia="黑体" w:hAnsi="黑体" w:cs="黑体" w:hint="eastAsia"/>
          <w:sz w:val="28"/>
          <w:szCs w:val="28"/>
          <w:lang w:val="en-US" w:eastAsia="zh-CN"/>
        </w:rPr>
        <w:t>要求）</w:t>
      </w:r>
    </w:p>
    <w:p>
      <w:pPr>
        <w:ind w:left="0" w:firstLine="560"/>
        <w:rPr>
          <w:rFonts w:hint="eastAsia"/>
          <w:sz w:val="28"/>
          <w:szCs w:val="28"/>
        </w:rPr>
      </w:pPr>
      <w:r>
        <w:rPr>
          <w:rFonts w:hint="eastAsia"/>
          <w:sz w:val="28"/>
          <w:szCs w:val="28"/>
        </w:rPr>
        <w:t>申请人须提供以下证明文件：</w:t>
      </w:r>
    </w:p>
    <w:p>
      <w:pPr>
        <w:keepNext w:val="0"/>
        <w:keepLines w:val="0"/>
        <w:widowControl/>
        <w:suppressLineNumbers w:val="0"/>
        <w:jc w:val="left"/>
        <w:rPr>
          <w:rFonts w:hint="eastAsia"/>
          <w:sz w:val="28"/>
          <w:szCs w:val="28"/>
          <w:lang/>
        </w:rPr>
      </w:pPr>
      <w:r>
        <w:rPr>
          <w:rFonts w:hint="eastAsia"/>
          <w:sz w:val="28"/>
          <w:szCs w:val="28"/>
          <w:lang/>
        </w:rPr>
        <w:t>提供由国际知名雪茄品牌</w:t>
      </w:r>
      <w:r>
        <w:rPr>
          <w:rFonts w:hint="eastAsia"/>
          <w:sz w:val="28"/>
          <w:szCs w:val="28"/>
          <w:lang w:eastAsia="zh-CN"/>
        </w:rPr>
        <w:t>（</w:t>
      </w:r>
      <w:r>
        <w:rPr>
          <w:rFonts w:hint="eastAsia"/>
          <w:sz w:val="28"/>
          <w:szCs w:val="28"/>
          <w:lang w:val="en-US" w:eastAsia="zh-CN"/>
        </w:rPr>
        <w:t>包括但不限于</w:t>
      </w:r>
      <w:r>
        <w:rPr>
          <w:rFonts w:hint="eastAsia"/>
          <w:sz w:val="28"/>
          <w:szCs w:val="28"/>
          <w:lang/>
        </w:rPr>
        <w:t>高希霸</w:t>
      </w:r>
      <w:r>
        <w:rPr>
          <w:rFonts w:hint="eastAsia"/>
          <w:sz w:val="28"/>
          <w:szCs w:val="28"/>
          <w:lang w:eastAsia="zh-CN"/>
        </w:rPr>
        <w:t>、</w:t>
      </w:r>
      <w:r>
        <w:rPr>
          <w:rFonts w:ascii="仿宋_GB2312" w:eastAsia="仿宋_GB2312" w:hAnsi="仿宋_GB2312" w:cstheme="minorBidi" w:hint="eastAsia"/>
          <w:kern w:val="2"/>
          <w:sz w:val="28"/>
          <w:szCs w:val="28"/>
          <w:lang w:val="en-US" w:eastAsia="zh-CN"/>
        </w:rPr>
        <w:t>特立尼达、阿塔迪斯、帕德隆、蒙特克里斯托</w:t>
      </w:r>
      <w:r>
        <w:rPr>
          <w:rFonts w:cstheme="minorBidi" w:hint="eastAsia"/>
          <w:kern w:val="2"/>
          <w:sz w:val="28"/>
          <w:szCs w:val="28"/>
          <w:lang w:val="en-US" w:eastAsia="zh-CN"/>
        </w:rPr>
        <w:t>、</w:t>
      </w:r>
      <w:r>
        <w:rPr>
          <w:rFonts w:ascii="仿宋_GB2312" w:eastAsia="仿宋_GB2312" w:hAnsi="仿宋_GB2312" w:cstheme="minorBidi" w:hint="eastAsia"/>
          <w:kern w:val="2"/>
          <w:sz w:val="28"/>
          <w:szCs w:val="28"/>
          <w:lang w:val="en-US" w:eastAsia="zh-CN"/>
        </w:rPr>
        <w:t>好友·德·蒙特雷、帕特加斯）</w:t>
      </w:r>
      <w:r>
        <w:rPr>
          <w:rFonts w:hint="eastAsia"/>
          <w:sz w:val="28"/>
          <w:szCs w:val="28"/>
          <w:lang/>
        </w:rPr>
        <w:t>供应商或其授权代理商开具的、近半年内的增值税专用发票复印件，复印件须清晰可辨并加盖</w:t>
      </w:r>
      <w:r>
        <w:rPr>
          <w:rFonts w:hint="eastAsia"/>
          <w:sz w:val="28"/>
          <w:szCs w:val="28"/>
          <w:lang w:val="en-US" w:eastAsia="zh-CN"/>
        </w:rPr>
        <w:t>响应</w:t>
      </w:r>
      <w:r>
        <w:rPr>
          <w:rFonts w:hint="eastAsia"/>
          <w:sz w:val="28"/>
          <w:szCs w:val="28"/>
          <w:lang/>
        </w:rPr>
        <w:t>人单位公章。</w:t>
      </w:r>
    </w:p>
    <w:p>
      <w:pPr>
        <w:ind w:left="0" w:firstLine="560"/>
        <w:rPr>
          <w:rFonts w:ascii="黑体" w:eastAsia="黑体" w:hAnsi="黑体" w:cs="黑体" w:hint="eastAsia"/>
          <w:sz w:val="28"/>
          <w:szCs w:val="28"/>
          <w:lang w:eastAsia="zh-CN"/>
        </w:rPr>
      </w:pPr>
      <w:r>
        <w:rPr>
          <w:rFonts w:ascii="黑体" w:eastAsia="黑体" w:hAnsi="黑体" w:cs="黑体" w:hint="eastAsia"/>
          <w:sz w:val="28"/>
          <w:szCs w:val="28"/>
          <w:lang w:val="en-US" w:eastAsia="zh-CN"/>
        </w:rPr>
        <w:t>六</w:t>
      </w:r>
      <w:r>
        <w:rPr>
          <w:rFonts w:ascii="黑体" w:eastAsia="黑体" w:hAnsi="黑体" w:cs="黑体" w:hint="eastAsia"/>
          <w:sz w:val="28"/>
          <w:szCs w:val="28"/>
        </w:rPr>
        <w:t>、服务质量管理方案</w:t>
      </w:r>
      <w:r>
        <w:rPr>
          <w:rFonts w:ascii="黑体" w:eastAsia="黑体" w:hAnsi="黑体" w:cs="黑体" w:hint="eastAsia"/>
          <w:sz w:val="28"/>
          <w:szCs w:val="28"/>
          <w:lang w:eastAsia="zh-CN"/>
        </w:rPr>
        <w:t>（</w:t>
      </w:r>
      <w:r>
        <w:rPr>
          <w:rFonts w:ascii="黑体" w:eastAsia="黑体" w:hAnsi="黑体" w:cs="黑体" w:hint="eastAsia"/>
          <w:sz w:val="28"/>
          <w:szCs w:val="28"/>
          <w:lang w:val="en-US" w:eastAsia="zh-CN"/>
        </w:rPr>
        <w:t>加分项要求</w:t>
      </w:r>
      <w:r>
        <w:rPr>
          <w:rFonts w:ascii="黑体" w:eastAsia="黑体" w:hAnsi="黑体" w:cs="黑体" w:hint="eastAsia"/>
          <w:sz w:val="28"/>
          <w:szCs w:val="28"/>
          <w:lang w:eastAsia="zh-CN"/>
        </w:rPr>
        <w:t>）</w:t>
      </w:r>
    </w:p>
    <w:p>
      <w:pPr>
        <w:ind w:left="0" w:firstLine="560"/>
        <w:rPr>
          <w:rFonts w:hint="eastAsia"/>
          <w:sz w:val="28"/>
          <w:szCs w:val="28"/>
        </w:rPr>
      </w:pPr>
      <w:r>
        <w:rPr>
          <w:rFonts w:hint="eastAsia"/>
          <w:sz w:val="28"/>
          <w:szCs w:val="28"/>
        </w:rPr>
        <w:t>（方案需详细阐述以下方面的具体措施）</w:t>
      </w:r>
    </w:p>
    <w:p>
      <w:pPr>
        <w:ind w:left="0" w:firstLine="560"/>
        <w:rPr>
          <w:rFonts w:hint="eastAsia"/>
          <w:sz w:val="28"/>
          <w:szCs w:val="28"/>
        </w:rPr>
      </w:pPr>
      <w:r>
        <w:rPr>
          <w:rFonts w:hint="eastAsia"/>
          <w:sz w:val="28"/>
          <w:szCs w:val="28"/>
          <w:lang w:val="en-US" w:eastAsia="zh-CN"/>
        </w:rPr>
        <w:t>1.</w:t>
      </w:r>
      <w:r>
        <w:rPr>
          <w:rFonts w:hint="eastAsia"/>
          <w:sz w:val="28"/>
          <w:szCs w:val="28"/>
        </w:rPr>
        <w:t>人员配备与资质：包括但不限于</w:t>
      </w:r>
      <w:r>
        <w:rPr>
          <w:rFonts w:hint="eastAsia"/>
          <w:sz w:val="28"/>
          <w:szCs w:val="28"/>
          <w:lang w:val="en-US" w:eastAsia="zh-CN"/>
        </w:rPr>
        <w:t>持有中国烟草协会颁发的</w:t>
      </w:r>
      <w:r>
        <w:rPr>
          <w:rFonts w:hint="eastAsia"/>
          <w:sz w:val="28"/>
          <w:szCs w:val="28"/>
        </w:rPr>
        <w:t>侍茄师团队资质、服务礼仪标准、年度培训计划等。</w:t>
      </w:r>
    </w:p>
    <w:p>
      <w:pPr>
        <w:ind w:left="0" w:firstLine="560"/>
        <w:rPr>
          <w:rFonts w:hint="eastAsia"/>
          <w:sz w:val="28"/>
          <w:szCs w:val="28"/>
        </w:rPr>
      </w:pPr>
      <w:r>
        <w:rPr>
          <w:rFonts w:hint="eastAsia"/>
          <w:sz w:val="28"/>
          <w:szCs w:val="28"/>
          <w:lang w:val="en-US" w:eastAsia="zh-CN"/>
        </w:rPr>
        <w:t>2.</w:t>
      </w:r>
      <w:r>
        <w:rPr>
          <w:rFonts w:hint="eastAsia"/>
          <w:sz w:val="28"/>
          <w:szCs w:val="28"/>
        </w:rPr>
        <w:t>服务流程与体验标准：包括标准化服务流程、文化体验植入、隐私保护措施等。</w:t>
      </w:r>
    </w:p>
    <w:p>
      <w:pPr>
        <w:ind w:left="0" w:firstLine="560"/>
        <w:rPr>
          <w:rFonts w:hint="eastAsia"/>
          <w:sz w:val="28"/>
          <w:szCs w:val="28"/>
        </w:rPr>
      </w:pPr>
      <w:r>
        <w:rPr>
          <w:rFonts w:hint="eastAsia"/>
          <w:sz w:val="28"/>
          <w:szCs w:val="28"/>
          <w:lang w:val="en-US" w:eastAsia="zh-CN"/>
        </w:rPr>
        <w:t>3.</w:t>
      </w:r>
      <w:r>
        <w:rPr>
          <w:rFonts w:hint="eastAsia"/>
          <w:sz w:val="28"/>
          <w:szCs w:val="28"/>
        </w:rPr>
        <w:t>环境维护与商品管理：包括环境清洁标准、雪茄储存设备运维、商品陈列与养护规范等。</w:t>
      </w:r>
    </w:p>
    <w:p>
      <w:pPr>
        <w:ind w:left="0" w:firstLine="560"/>
        <w:rPr>
          <w:rFonts w:hint="eastAsia"/>
          <w:sz w:val="28"/>
          <w:szCs w:val="28"/>
        </w:rPr>
      </w:pPr>
      <w:r>
        <w:rPr>
          <w:rFonts w:hint="eastAsia"/>
          <w:sz w:val="28"/>
          <w:szCs w:val="28"/>
          <w:lang w:val="en-US" w:eastAsia="zh-CN"/>
        </w:rPr>
        <w:t>4.</w:t>
      </w:r>
      <w:r>
        <w:rPr>
          <w:rFonts w:hint="eastAsia"/>
          <w:sz w:val="28"/>
          <w:szCs w:val="28"/>
        </w:rPr>
        <w:t>客诉处理与应急机制：包括投诉响应流程、各类突发事件应急预案等。</w:t>
      </w:r>
    </w:p>
    <w:p>
      <w:pPr>
        <w:ind w:left="0" w:firstLine="560"/>
        <w:rPr>
          <w:rFonts w:hint="eastAsia"/>
          <w:sz w:val="28"/>
          <w:szCs w:val="28"/>
        </w:rPr>
      </w:pPr>
      <w:r>
        <w:rPr>
          <w:rFonts w:hint="eastAsia"/>
          <w:sz w:val="28"/>
          <w:szCs w:val="28"/>
          <w:lang w:val="en-US" w:eastAsia="zh-CN"/>
        </w:rPr>
        <w:t>5.</w:t>
      </w:r>
      <w:r>
        <w:rPr>
          <w:rFonts w:hint="eastAsia"/>
          <w:sz w:val="28"/>
          <w:szCs w:val="28"/>
        </w:rPr>
        <w:t>服务监督与考核：声明接受招</w:t>
      </w:r>
      <w:r>
        <w:rPr>
          <w:rFonts w:hint="eastAsia"/>
          <w:sz w:val="28"/>
          <w:szCs w:val="28"/>
          <w:lang w:val="en-US" w:eastAsia="zh-CN"/>
        </w:rPr>
        <w:t>商</w:t>
      </w:r>
      <w:r>
        <w:rPr>
          <w:rFonts w:hint="eastAsia"/>
          <w:sz w:val="28"/>
          <w:szCs w:val="28"/>
        </w:rPr>
        <w:t>方的各项服务监督与考核。</w:t>
      </w:r>
    </w:p>
    <w:p>
      <w:pPr>
        <w:ind w:left="0" w:firstLine="560"/>
        <w:rPr>
          <w:rFonts w:hint="eastAsia"/>
          <w:sz w:val="28"/>
          <w:szCs w:val="28"/>
        </w:rPr>
      </w:pPr>
      <w:r>
        <w:rPr>
          <w:rFonts w:hint="eastAsia"/>
          <w:sz w:val="28"/>
          <w:szCs w:val="28"/>
        </w:rPr>
        <w:t>（方案文件需加盖公章）</w:t>
      </w:r>
    </w:p>
    <w:p>
      <w:pPr>
        <w:ind w:left="0" w:firstLine="560"/>
        <w:rPr>
          <w:rFonts w:ascii="仿宋_GB2312" w:eastAsia="仿宋_GB2312" w:hAnsi="仿宋_GB2312" w:cstheme="minorBidi" w:hint="eastAsia"/>
          <w:sz w:val="28"/>
          <w:szCs w:val="28"/>
        </w:rPr>
      </w:pPr>
      <w:r>
        <w:rPr>
          <w:rFonts w:ascii="黑体" w:eastAsia="黑体" w:hAnsi="黑体" w:cs="黑体" w:hint="eastAsia"/>
          <w:sz w:val="28"/>
          <w:szCs w:val="28"/>
          <w:lang w:val="en-US" w:eastAsia="zh-CN"/>
        </w:rPr>
        <w:t>七、商务报价</w:t>
      </w:r>
      <w:r>
        <w:rPr>
          <w:rFonts w:ascii="黑体" w:eastAsia="黑体" w:hAnsi="黑体" w:cs="黑体" w:hint="eastAsia"/>
          <w:i w:val="0"/>
          <w:strike w:val="0"/>
          <w:color w:val="000000"/>
          <w:spacing w:val="0"/>
          <w:sz w:val="28"/>
          <w:szCs w:val="28"/>
          <w:u w:val="none"/>
          <w:lang w:eastAsia="zh-CN"/>
        </w:rPr>
        <w:t>（</w:t>
      </w:r>
      <w:r>
        <w:rPr>
          <w:rFonts w:ascii="黑体" w:eastAsia="黑体" w:hAnsi="黑体" w:cs="黑体" w:hint="eastAsia"/>
          <w:i w:val="0"/>
          <w:strike w:val="0"/>
          <w:color w:val="000000"/>
          <w:spacing w:val="0"/>
          <w:sz w:val="28"/>
          <w:szCs w:val="28"/>
          <w:u w:val="none"/>
          <w:lang w:val="en-US" w:eastAsia="zh-CN"/>
        </w:rPr>
        <w:t>资格性条件</w:t>
      </w:r>
      <w:r>
        <w:rPr>
          <w:rFonts w:ascii="黑体" w:eastAsia="黑体" w:hAnsi="黑体" w:cs="黑体" w:hint="eastAsia"/>
          <w:i w:val="0"/>
          <w:strike w:val="0"/>
          <w:color w:val="000000"/>
          <w:spacing w:val="0"/>
          <w:sz w:val="28"/>
          <w:szCs w:val="28"/>
          <w:u w:val="none"/>
          <w:lang w:eastAsia="zh-CN"/>
        </w:rPr>
        <w:t>）</w:t>
      </w:r>
    </w:p>
    <w:p>
      <w:pPr>
        <w:ind w:left="0" w:firstLine="560"/>
        <w:rPr>
          <w:rFonts w:eastAsia="仿宋_GB2312" w:hint="eastAsia"/>
          <w:sz w:val="28"/>
          <w:szCs w:val="28"/>
          <w:lang w:eastAsia="zh-CN"/>
        </w:rPr>
        <w:sectPr>
          <w:pgSz w:w="11906" w:h="16838"/>
          <w:pgMar w:top="2098" w:right="1474" w:bottom="1984" w:left="1587" w:header="851" w:footer="992" w:gutter="0"/>
          <w:pgNumType w:fmt="numberInDash"/>
          <w:cols w:num="1" w:space="0"/>
          <w:rtlGutter w:val="0"/>
          <w:docGrid w:type="lines" w:linePitch="439" w:charSpace="0"/>
        </w:sectPr>
      </w:pPr>
      <w:r>
        <w:rPr>
          <w:rFonts w:hint="eastAsia"/>
          <w:sz w:val="28"/>
          <w:szCs w:val="28"/>
        </w:rPr>
        <w:t>商务报价指固定项目金额报价，报价单</w:t>
      </w:r>
      <w:r>
        <w:rPr>
          <w:rFonts w:hint="eastAsia"/>
          <w:sz w:val="28"/>
          <w:szCs w:val="28"/>
          <w:lang w:eastAsia="zh-CN"/>
        </w:rPr>
        <w:t>、</w:t>
      </w:r>
      <w:r>
        <w:rPr>
          <w:rFonts w:hint="eastAsia"/>
          <w:sz w:val="28"/>
          <w:szCs w:val="28"/>
          <w:lang w:val="en-US" w:eastAsia="zh-CN"/>
        </w:rPr>
        <w:t>提成方案</w:t>
      </w:r>
      <w:r>
        <w:rPr>
          <w:rFonts w:hint="eastAsia"/>
          <w:sz w:val="28"/>
          <w:szCs w:val="28"/>
        </w:rPr>
        <w:t>（</w:t>
      </w:r>
      <w:r>
        <w:rPr>
          <w:rFonts w:hint="eastAsia"/>
          <w:sz w:val="28"/>
          <w:szCs w:val="28"/>
          <w:lang w:eastAsia="zh-CN"/>
        </w:rPr>
        <w:t>参考</w:t>
      </w:r>
      <w:r>
        <w:rPr>
          <w:rFonts w:hint="eastAsia"/>
          <w:sz w:val="28"/>
          <w:szCs w:val="28"/>
        </w:rPr>
        <w:t>附件3</w:t>
      </w:r>
      <w:r>
        <w:rPr>
          <w:rFonts w:hint="eastAsia"/>
          <w:sz w:val="28"/>
          <w:szCs w:val="28"/>
          <w:lang w:eastAsia="zh-CN"/>
        </w:rPr>
        <w:t>、</w:t>
      </w:r>
      <w:r>
        <w:rPr>
          <w:rFonts w:hint="eastAsia"/>
          <w:sz w:val="28"/>
          <w:szCs w:val="28"/>
          <w:lang w:val="en-US" w:eastAsia="zh-CN"/>
        </w:rPr>
        <w:t>附件4</w:t>
      </w:r>
      <w:r>
        <w:rPr>
          <w:rFonts w:hint="eastAsia"/>
          <w:sz w:val="28"/>
          <w:szCs w:val="28"/>
        </w:rPr>
        <w:t>）单独装订，与上述一</w:t>
      </w:r>
      <w:r>
        <w:rPr>
          <w:rFonts w:hint="eastAsia"/>
          <w:sz w:val="28"/>
          <w:szCs w:val="28"/>
          <w:lang w:val="en-US" w:eastAsia="zh-CN"/>
        </w:rPr>
        <w:t>至五</w:t>
      </w:r>
      <w:r>
        <w:rPr>
          <w:rFonts w:hint="eastAsia"/>
          <w:sz w:val="28"/>
          <w:szCs w:val="28"/>
        </w:rPr>
        <w:t>项</w:t>
      </w:r>
      <w:r>
        <w:rPr>
          <w:rFonts w:hint="eastAsia"/>
          <w:sz w:val="28"/>
          <w:szCs w:val="28"/>
          <w:lang w:val="en-US" w:eastAsia="zh-CN"/>
        </w:rPr>
        <w:t>文件</w:t>
      </w:r>
      <w:r>
        <w:rPr>
          <w:rFonts w:hint="eastAsia"/>
          <w:sz w:val="28"/>
          <w:szCs w:val="28"/>
        </w:rPr>
        <w:t>内容分册，加盖公章</w:t>
      </w:r>
      <w:r>
        <w:rPr>
          <w:rFonts w:hint="eastAsia"/>
          <w:sz w:val="28"/>
          <w:szCs w:val="28"/>
          <w:lang w:eastAsia="zh-CN"/>
        </w:rPr>
        <w:t>。</w:t>
      </w:r>
    </w:p>
    <w:p>
      <w:pPr>
        <w:ind w:firstLine="0"/>
        <w:jc w:val="both"/>
        <w:rPr>
          <w:rFonts w:ascii="黑体" w:eastAsia="黑体" w:hAnsi="黑体" w:cs="黑体" w:hint="eastAsia"/>
          <w:b w:val="0"/>
          <w:bCs/>
          <w:color w:val="000000"/>
          <w:sz w:val="28"/>
          <w:szCs w:val="28"/>
        </w:rPr>
      </w:pPr>
      <w:r>
        <w:rPr>
          <w:rFonts w:ascii="黑体" w:eastAsia="黑体" w:hAnsi="黑体" w:cs="黑体" w:hint="eastAsia"/>
          <w:b w:val="0"/>
          <w:bCs/>
          <w:color w:val="000000"/>
          <w:sz w:val="28"/>
          <w:szCs w:val="28"/>
        </w:rPr>
        <w:t>附件3：报价单</w:t>
      </w:r>
    </w:p>
    <w:p>
      <w:pPr>
        <w:snapToGrid/>
        <w:spacing w:line="240" w:lineRule="auto"/>
        <w:ind w:firstLine="0"/>
        <w:jc w:val="center"/>
        <w:rPr>
          <w:rFonts w:ascii="方正小标宋简体" w:eastAsia="方正小标宋简体" w:hAnsi="方正小标宋简体" w:cs="方正小标宋简体"/>
          <w:b w:val="0"/>
          <w:i w:val="0"/>
          <w:strike w:val="0"/>
          <w:color w:val="000000"/>
          <w:spacing w:val="0"/>
          <w:sz w:val="24"/>
          <w:u w:val="none"/>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方正小标宋简体" w:eastAsia="方正小标宋简体" w:hAnsi="方正小标宋简体" w:cs="方正小标宋简体" w:hint="eastAsia"/>
          <w:b w:val="0"/>
          <w:bCs/>
          <w:i w:val="0"/>
          <w:strike w:val="0"/>
          <w:color w:val="000000"/>
          <w:sz w:val="28"/>
          <w:szCs w:val="28"/>
          <w:u w:val="none"/>
        </w:rPr>
      </w:pPr>
      <w:r>
        <w:rPr>
          <w:rFonts w:ascii="方正小标宋简体" w:eastAsia="方正小标宋简体" w:hAnsi="方正小标宋简体" w:cs="方正小标宋简体" w:hint="eastAsia"/>
          <w:sz w:val="28"/>
          <w:szCs w:val="28"/>
          <w:lang w:val="en-US" w:eastAsia="zh-CN"/>
        </w:rPr>
        <w:t>成都双流国际机场T2两舱休息室“自在·茄境”雪茄吧</w:t>
      </w:r>
      <w:r>
        <w:rPr>
          <w:rFonts w:ascii="方正小标宋简体" w:eastAsia="方正小标宋简体" w:hAnsi="方正小标宋简体" w:cs="方正小标宋简体" w:hint="eastAsia"/>
          <w:b w:val="0"/>
          <w:bCs/>
          <w:i w:val="0"/>
          <w:strike w:val="0"/>
          <w:color w:val="000000"/>
          <w:spacing w:val="0"/>
          <w:sz w:val="28"/>
          <w:szCs w:val="28"/>
          <w:u w:val="none"/>
          <w:shd w:val="clear" w:color="auto" w:fill="FFFFFF"/>
        </w:rPr>
        <w:t>项目</w:t>
      </w:r>
      <w:r>
        <w:rPr>
          <w:rFonts w:ascii="方正小标宋简体" w:eastAsia="方正小标宋简体" w:hAnsi="方正小标宋简体" w:cs="方正小标宋简体" w:hint="eastAsia"/>
          <w:b w:val="0"/>
          <w:bCs/>
          <w:i w:val="0"/>
          <w:strike w:val="0"/>
          <w:color w:val="000000"/>
          <w:sz w:val="28"/>
          <w:szCs w:val="28"/>
          <w:u w:val="none"/>
        </w:rPr>
        <w:t>授权</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方正小标宋简体" w:eastAsia="方正小标宋简体" w:hAnsi="方正小标宋简体" w:cs="方正小标宋简体" w:hint="eastAsia"/>
          <w:b w:val="0"/>
          <w:bCs/>
          <w:i w:val="0"/>
          <w:strike w:val="0"/>
          <w:color w:val="000000"/>
          <w:sz w:val="28"/>
          <w:szCs w:val="28"/>
          <w:u w:val="none"/>
        </w:rPr>
      </w:pPr>
      <w:r>
        <w:rPr>
          <w:rFonts w:ascii="方正小标宋简体" w:eastAsia="方正小标宋简体" w:hAnsi="方正小标宋简体" w:cs="方正小标宋简体" w:hint="eastAsia"/>
          <w:b w:val="0"/>
          <w:bCs/>
          <w:i w:val="0"/>
          <w:strike w:val="0"/>
          <w:color w:val="000000"/>
          <w:sz w:val="28"/>
          <w:szCs w:val="28"/>
          <w:u w:val="none"/>
        </w:rPr>
        <w:t>经营费报价文件</w:t>
      </w:r>
    </w:p>
    <w:p>
      <w:pPr>
        <w:numPr>
          <w:ilvl w:val="0"/>
          <w:numId w:val="0"/>
        </w:numPr>
        <w:snapToGrid/>
        <w:spacing w:line="240" w:lineRule="auto"/>
        <w:ind w:firstLine="0"/>
        <w:jc w:val="both"/>
        <w:rPr>
          <w:rFonts w:asciiTheme="minorEastAsia" w:eastAsiaTheme="minorEastAsia" w:hAnsiTheme="minorEastAsia" w:cstheme="minorEastAsia" w:hint="eastAsia"/>
          <w:b/>
          <w:i w:val="0"/>
          <w:strike w:val="0"/>
          <w:color w:val="000000"/>
          <w:sz w:val="24"/>
          <w:u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jc w:val="both"/>
        <w:textAlignment w:val="auto"/>
        <w:rPr>
          <w:rFonts w:asciiTheme="minorEastAsia" w:eastAsiaTheme="minorEastAsia" w:hAnsiTheme="minorEastAsia" w:cstheme="minorEastAsia" w:hint="eastAsia"/>
          <w:b w:val="0"/>
          <w:bCs/>
          <w:sz w:val="28"/>
          <w:szCs w:val="28"/>
        </w:rPr>
      </w:pPr>
      <w:r>
        <w:rPr>
          <w:rFonts w:ascii="黑体" w:eastAsia="黑体" w:hAnsi="黑体" w:cs="黑体" w:hint="eastAsia"/>
          <w:b w:val="0"/>
          <w:bCs/>
          <w:i w:val="0"/>
          <w:strike w:val="0"/>
          <w:color w:val="000000"/>
          <w:sz w:val="28"/>
          <w:szCs w:val="28"/>
          <w:u w:val="none"/>
          <w:lang w:val="en-US" w:eastAsia="zh-CN"/>
        </w:rPr>
        <w:t>一、冠名</w:t>
      </w:r>
      <w:r>
        <w:rPr>
          <w:rFonts w:ascii="黑体" w:eastAsia="黑体" w:hAnsi="黑体" w:cs="黑体" w:hint="eastAsia"/>
          <w:b w:val="0"/>
          <w:bCs/>
          <w:i w:val="0"/>
          <w:strike w:val="0"/>
          <w:color w:val="000000"/>
          <w:sz w:val="28"/>
          <w:szCs w:val="28"/>
          <w:u w:val="none"/>
        </w:rPr>
        <w:t>费：共计</w:t>
      </w:r>
      <w:r>
        <w:rPr>
          <w:rFonts w:ascii="黑体" w:eastAsia="黑体" w:hAnsi="黑体" w:cs="黑体" w:hint="eastAsia"/>
          <w:b w:val="0"/>
          <w:bCs/>
          <w:i w:val="0"/>
          <w:strike w:val="0"/>
          <w:color w:val="000000"/>
          <w:sz w:val="28"/>
          <w:szCs w:val="28"/>
          <w:u w:val="none"/>
          <w:lang w:val="en-US" w:eastAsia="zh-CN"/>
        </w:rPr>
        <w:t>XX</w:t>
      </w:r>
      <w:r>
        <w:rPr>
          <w:rFonts w:ascii="黑体" w:eastAsia="黑体" w:hAnsi="黑体" w:cs="黑体" w:hint="eastAsia"/>
          <w:b w:val="0"/>
          <w:bCs/>
          <w:i w:val="0"/>
          <w:strike w:val="0"/>
          <w:color w:val="000000"/>
          <w:sz w:val="28"/>
          <w:szCs w:val="28"/>
          <w:u w:val="none"/>
        </w:rPr>
        <w:t>万元。</w:t>
      </w:r>
    </w:p>
    <w:tbl>
      <w:tblPr>
        <w:tblStyle w:val="TableGrid"/>
        <w:tblW w:w="7698" w:type="dxa"/>
        <w:jc w:val="cente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ayout w:type="fixed"/>
        <w:tblCellMar>
          <w:top w:w="0" w:type="dxa"/>
          <w:left w:w="108" w:type="dxa"/>
          <w:bottom w:w="0" w:type="dxa"/>
          <w:right w:w="108" w:type="dxa"/>
        </w:tblCellMar>
      </w:tblPr>
      <w:tblGrid>
        <w:gridCol w:w="2989"/>
        <w:gridCol w:w="2713"/>
        <w:gridCol w:w="1996"/>
      </w:tblGrid>
      <w:tr>
        <w:tblPrEx>
          <w:tblW w:w="7698" w:type="dxa"/>
          <w:jc w:val="cente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ayout w:type="fixed"/>
          <w:tblCellMar>
            <w:top w:w="0" w:type="dxa"/>
            <w:left w:w="108" w:type="dxa"/>
            <w:bottom w:w="0" w:type="dxa"/>
            <w:right w:w="108" w:type="dxa"/>
          </w:tblCellMar>
        </w:tblPrEx>
        <w:trPr>
          <w:trHeight w:val="850"/>
          <w:jc w:val="center"/>
        </w:trPr>
        <w:tc>
          <w:tcPr>
            <w:tcW w:w="29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仿宋_GB2312" w:eastAsia="仿宋_GB2312" w:hAnsi="仿宋_GB2312" w:cs="仿宋_GB2312" w:hint="eastAsia"/>
                <w:b w:val="0"/>
                <w:bCs/>
                <w:color w:val="333333"/>
                <w:sz w:val="28"/>
                <w:szCs w:val="28"/>
              </w:rPr>
            </w:pPr>
            <w:r>
              <w:rPr>
                <w:rFonts w:ascii="仿宋_GB2312" w:eastAsia="仿宋_GB2312" w:hAnsi="仿宋_GB2312" w:cs="仿宋_GB2312" w:hint="eastAsia"/>
                <w:b w:val="0"/>
                <w:bCs/>
                <w:i w:val="0"/>
                <w:strike w:val="0"/>
                <w:color w:val="333333"/>
                <w:spacing w:val="0"/>
                <w:sz w:val="28"/>
                <w:szCs w:val="28"/>
                <w:u w:val="none"/>
                <w:shd w:val="clear" w:color="auto" w:fill="auto"/>
              </w:rPr>
              <w:t>资源模块</w:t>
            </w:r>
          </w:p>
        </w:tc>
        <w:tc>
          <w:tcPr>
            <w:tcW w:w="27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仿宋_GB2312" w:eastAsia="仿宋_GB2312" w:hAnsi="仿宋_GB2312" w:cs="仿宋_GB2312" w:hint="default"/>
                <w:b w:val="0"/>
                <w:bCs/>
                <w:color w:val="333333"/>
                <w:sz w:val="28"/>
                <w:szCs w:val="28"/>
                <w:u w:val="none"/>
                <w:shd w:val="clear" w:color="auto" w:fill="auto"/>
                <w:lang w:val="en-US" w:eastAsia="zh-CN"/>
              </w:rPr>
            </w:pPr>
            <w:r>
              <w:rPr>
                <w:rFonts w:cs="仿宋_GB2312" w:hint="eastAsia"/>
                <w:b w:val="0"/>
                <w:bCs/>
                <w:color w:val="333333"/>
                <w:sz w:val="28"/>
                <w:szCs w:val="28"/>
                <w:u w:val="none"/>
                <w:shd w:val="clear" w:color="auto" w:fill="auto"/>
                <w:lang w:val="en-US" w:eastAsia="zh-CN"/>
              </w:rPr>
              <w:t>招商底价</w:t>
            </w:r>
          </w:p>
        </w:tc>
        <w:tc>
          <w:tcPr>
            <w:tcW w:w="1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仿宋_GB2312" w:eastAsia="仿宋_GB2312" w:hAnsi="仿宋_GB2312" w:cs="仿宋_GB2312" w:hint="default"/>
                <w:b w:val="0"/>
                <w:bCs/>
                <w:i w:val="0"/>
                <w:strike w:val="0"/>
                <w:color w:val="333333"/>
                <w:spacing w:val="0"/>
                <w:sz w:val="28"/>
                <w:szCs w:val="28"/>
                <w:u w:val="none"/>
                <w:shd w:val="clear" w:color="auto" w:fill="auto"/>
                <w:lang w:val="en-US" w:eastAsia="zh-CN"/>
              </w:rPr>
            </w:pPr>
            <w:r>
              <w:rPr>
                <w:rFonts w:cs="仿宋_GB2312" w:hint="eastAsia"/>
                <w:b w:val="0"/>
                <w:bCs/>
                <w:i w:val="0"/>
                <w:strike w:val="0"/>
                <w:color w:val="333333"/>
                <w:spacing w:val="0"/>
                <w:sz w:val="28"/>
                <w:szCs w:val="28"/>
                <w:u w:val="none"/>
                <w:shd w:val="clear" w:color="auto" w:fill="auto"/>
                <w:lang w:val="en-US" w:eastAsia="zh-CN"/>
              </w:rPr>
              <w:t>报价</w:t>
            </w:r>
          </w:p>
        </w:tc>
      </w:tr>
      <w:tr>
        <w:tblPrEx>
          <w:tblW w:w="7698" w:type="dxa"/>
          <w:jc w:val="cente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ayout w:type="fixed"/>
          <w:tblCellMar>
            <w:top w:w="0" w:type="dxa"/>
            <w:left w:w="108" w:type="dxa"/>
            <w:bottom w:w="0" w:type="dxa"/>
            <w:right w:w="108" w:type="dxa"/>
          </w:tblCellMar>
        </w:tblPrEx>
        <w:trPr>
          <w:trHeight w:val="887"/>
          <w:jc w:val="center"/>
        </w:trPr>
        <w:tc>
          <w:tcPr>
            <w:tcW w:w="2989" w:type="dxa"/>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仿宋_GB2312" w:eastAsia="仿宋_GB2312" w:hAnsi="仿宋_GB2312" w:cs="仿宋_GB2312" w:hint="default"/>
                <w:b w:val="0"/>
                <w:bCs/>
                <w:color w:val="333333"/>
                <w:sz w:val="28"/>
                <w:szCs w:val="28"/>
                <w:lang w:val="en-US" w:eastAsia="zh-CN"/>
              </w:rPr>
            </w:pPr>
            <w:r>
              <w:rPr>
                <w:rFonts w:cs="仿宋_GB2312" w:hint="eastAsia"/>
                <w:b w:val="0"/>
                <w:bCs/>
                <w:i w:val="0"/>
                <w:strike w:val="0"/>
                <w:color w:val="333333"/>
                <w:spacing w:val="0"/>
                <w:sz w:val="28"/>
                <w:szCs w:val="28"/>
                <w:u w:val="none"/>
                <w:shd w:val="clear" w:color="auto" w:fill="auto"/>
                <w:lang w:val="en-US" w:eastAsia="zh-CN"/>
              </w:rPr>
              <w:t>T2两舱陆侧精品雪茄（香烟）冠名区</w:t>
            </w:r>
          </w:p>
        </w:tc>
        <w:tc>
          <w:tcPr>
            <w:tcW w:w="2713" w:type="dxa"/>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仿宋_GB2312" w:eastAsia="仿宋_GB2312" w:hAnsi="仿宋_GB2312" w:cs="仿宋_GB2312" w:hint="eastAsia"/>
                <w:b w:val="0"/>
                <w:bCs/>
                <w:color w:val="333333"/>
                <w:sz w:val="28"/>
                <w:szCs w:val="28"/>
                <w:u w:val="none"/>
                <w:shd w:val="clear" w:color="auto" w:fill="auto"/>
              </w:rPr>
            </w:pPr>
            <w:r>
              <w:rPr>
                <w:rFonts w:cs="仿宋_GB2312" w:hint="eastAsia"/>
                <w:sz w:val="28"/>
                <w:szCs w:val="28"/>
                <w:highlight w:val="none"/>
                <w:vertAlign w:val="baseline"/>
                <w:lang w:val="en-US" w:eastAsia="zh-CN"/>
              </w:rPr>
              <w:t>18</w:t>
            </w:r>
            <w:r>
              <w:rPr>
                <w:rFonts w:ascii="仿宋_GB2312" w:eastAsia="仿宋_GB2312" w:hAnsi="仿宋_GB2312" w:cs="仿宋_GB2312" w:hint="eastAsia"/>
                <w:sz w:val="28"/>
                <w:szCs w:val="28"/>
                <w:highlight w:val="none"/>
                <w:vertAlign w:val="baseline"/>
                <w:lang w:val="en-US" w:eastAsia="zh-CN"/>
              </w:rPr>
              <w:t>万元/年</w:t>
            </w:r>
          </w:p>
        </w:tc>
        <w:tc>
          <w:tcPr>
            <w:tcW w:w="1996" w:type="dxa"/>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仿宋_GB2312" w:eastAsia="仿宋_GB2312" w:hAnsi="仿宋_GB2312" w:cs="仿宋_GB2312" w:hint="default"/>
                <w:b w:val="0"/>
                <w:bCs/>
                <w:i w:val="0"/>
                <w:strike w:val="0"/>
                <w:color w:val="333333"/>
                <w:spacing w:val="0"/>
                <w:sz w:val="28"/>
                <w:szCs w:val="28"/>
                <w:u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cstheme="minorBidi" w:hint="eastAsia"/>
          <w:b w:val="0"/>
          <w:bCs/>
          <w:kern w:val="2"/>
          <w:sz w:val="28"/>
          <w:szCs w:val="28"/>
          <w:lang w:val="en-US" w:eastAsia="zh-CN"/>
        </w:rPr>
      </w:pPr>
      <w:r>
        <w:rPr>
          <w:rFonts w:ascii="黑体" w:eastAsia="黑体" w:hAnsi="黑体" w:cs="黑体" w:hint="eastAsia"/>
          <w:b w:val="0"/>
          <w:bCs/>
          <w:i w:val="0"/>
          <w:strike w:val="0"/>
          <w:color w:val="000000"/>
          <w:sz w:val="28"/>
          <w:szCs w:val="28"/>
          <w:u w:val="none"/>
        </w:rPr>
        <w:t>二、</w:t>
      </w:r>
      <w:r>
        <w:rPr>
          <w:rFonts w:ascii="黑体" w:eastAsia="黑体" w:hAnsi="黑体" w:cs="黑体" w:hint="eastAsia"/>
          <w:b w:val="0"/>
          <w:bCs/>
          <w:kern w:val="2"/>
          <w:sz w:val="28"/>
          <w:szCs w:val="28"/>
          <w:lang w:val="en-US" w:eastAsia="zh-CN"/>
        </w:rPr>
        <w:t>履约保证金</w:t>
      </w:r>
    </w:p>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eastAsia="仿宋_GB2312" w:hint="eastAsia"/>
          <w:sz w:val="28"/>
          <w:lang w:eastAsia="zh-CN"/>
        </w:rPr>
      </w:pPr>
      <w:r>
        <w:rPr>
          <w:rFonts w:ascii="仿宋_GB2312" w:eastAsia="仿宋_GB2312" w:hAnsi="仿宋_GB2312" w:cs="仿宋_GB2312" w:hint="eastAsia"/>
          <w:b w:val="0"/>
          <w:bCs/>
          <w:i w:val="0"/>
          <w:strike w:val="0"/>
          <w:color w:val="000000"/>
          <w:sz w:val="28"/>
          <w:szCs w:val="28"/>
          <w:u w:val="none"/>
        </w:rPr>
        <w:t>履约保证金</w:t>
      </w:r>
      <w:r>
        <w:rPr>
          <w:rFonts w:cs="仿宋_GB2312" w:hint="eastAsia"/>
          <w:b w:val="0"/>
          <w:bCs/>
          <w:i w:val="0"/>
          <w:strike w:val="0"/>
          <w:color w:val="000000"/>
          <w:sz w:val="28"/>
          <w:szCs w:val="28"/>
          <w:u w:val="none"/>
          <w:lang w:val="en-US" w:eastAsia="zh-CN"/>
        </w:rPr>
        <w:t>45000</w:t>
      </w:r>
      <w:r>
        <w:rPr>
          <w:rFonts w:ascii="仿宋_GB2312" w:eastAsia="仿宋_GB2312" w:hAnsi="仿宋_GB2312" w:cs="仿宋_GB2312" w:hint="eastAsia"/>
          <w:b w:val="0"/>
          <w:bCs/>
          <w:i w:val="0"/>
          <w:strike w:val="0"/>
          <w:color w:val="000000"/>
          <w:sz w:val="28"/>
          <w:szCs w:val="28"/>
          <w:u w:val="none"/>
        </w:rPr>
        <w:t>元</w:t>
      </w:r>
      <w:r>
        <w:rPr>
          <w:rFonts w:cs="仿宋_GB2312" w:hint="eastAsia"/>
          <w:b w:val="0"/>
          <w:bCs/>
          <w:i w:val="0"/>
          <w:strike w:val="0"/>
          <w:color w:val="000000"/>
          <w:sz w:val="28"/>
          <w:szCs w:val="28"/>
          <w:u w:val="none"/>
          <w:lang w:eastAsia="zh-CN"/>
        </w:rPr>
        <w:t>（</w:t>
      </w:r>
      <w:r>
        <w:rPr>
          <w:rFonts w:cs="仿宋_GB2312" w:hint="eastAsia"/>
          <w:b w:val="0"/>
          <w:bCs/>
          <w:i w:val="0"/>
          <w:strike w:val="0"/>
          <w:color w:val="000000"/>
          <w:sz w:val="28"/>
          <w:szCs w:val="28"/>
          <w:u w:val="none"/>
          <w:lang w:val="en-US" w:eastAsia="zh-CN"/>
        </w:rPr>
        <w:t>大写：肆万伍仟元整</w:t>
      </w:r>
      <w:r>
        <w:rPr>
          <w:rFonts w:cs="仿宋_GB2312" w:hint="eastAsia"/>
          <w:b w:val="0"/>
          <w:bCs/>
          <w:i w:val="0"/>
          <w:strike w:val="0"/>
          <w:color w:val="000000"/>
          <w:sz w:val="28"/>
          <w:szCs w:val="28"/>
          <w:u w:val="none"/>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560"/>
        <w:jc w:val="left"/>
        <w:textAlignment w:val="auto"/>
        <w:rPr>
          <w:rFonts w:ascii="黑体" w:eastAsia="黑体" w:hAnsi="黑体" w:cs="黑体" w:hint="eastAsia"/>
          <w:sz w:val="28"/>
          <w:lang w:val="en-US" w:eastAsia="zh-CN"/>
        </w:rPr>
      </w:pPr>
      <w:r>
        <w:rPr>
          <w:rFonts w:ascii="黑体" w:eastAsia="黑体" w:hAnsi="黑体" w:cs="黑体" w:hint="eastAsia"/>
          <w:sz w:val="28"/>
          <w:lang w:val="en-US" w:eastAsia="zh-CN"/>
        </w:rPr>
        <w:t>三、合同期限（</w:t>
      </w:r>
      <w:r>
        <w:rPr>
          <w:rFonts w:ascii="黑体" w:eastAsia="黑体" w:hAnsi="黑体" w:cs="黑体" w:hint="eastAsia"/>
          <w:kern w:val="2"/>
          <w:sz w:val="28"/>
          <w:szCs w:val="32"/>
          <w:lang w:val="en-US" w:eastAsia="zh-CN"/>
        </w:rPr>
        <w:t>响应人须在此处填写承诺的合同期限，期限范围为1至3年</w:t>
      </w:r>
      <w:r>
        <w:rPr>
          <w:rFonts w:ascii="黑体" w:eastAsia="黑体" w:hAnsi="黑体" w:cs="黑体" w:hint="eastAsia"/>
          <w:sz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ascii="黑体" w:eastAsia="黑体" w:hAnsi="黑体" w:cs="黑体" w:hint="eastAsia"/>
          <w:b w:val="0"/>
          <w:bCs/>
          <w:i w:val="0"/>
          <w:strike w:val="0"/>
          <w:color w:val="000000"/>
          <w:sz w:val="28"/>
          <w:szCs w:val="28"/>
          <w:highlight w:val="none"/>
          <w:u w:val="none"/>
          <w:lang w:val="en-US" w:eastAsia="zh-CN"/>
        </w:rPr>
      </w:pPr>
      <w:r>
        <w:rPr>
          <w:rFonts w:hint="eastAsia"/>
          <w:sz w:val="28"/>
          <w:szCs w:val="28"/>
        </w:rPr>
        <w:t>合同期限自合同生效之日起</w:t>
      </w:r>
      <w:r>
        <w:rPr>
          <w:rFonts w:hint="eastAsia"/>
          <w:sz w:val="28"/>
          <w:szCs w:val="28"/>
          <w:lang w:val="en-US" w:eastAsia="zh-CN"/>
        </w:rPr>
        <w:t>计算</w:t>
      </w:r>
      <w:r>
        <w:rPr>
          <w:rFonts w:hint="eastAsia"/>
          <w:sz w:val="28"/>
          <w:szCs w:val="28"/>
        </w:rPr>
        <w:t>，</w:t>
      </w:r>
      <w:r>
        <w:rPr>
          <w:rFonts w:hint="eastAsia"/>
          <w:sz w:val="28"/>
          <w:szCs w:val="28"/>
          <w:highlight w:val="none"/>
        </w:rPr>
        <w:t>首签期限为1年，后续可根据履约评估结果</w:t>
      </w:r>
      <w:r>
        <w:rPr>
          <w:rFonts w:hint="eastAsia"/>
          <w:sz w:val="28"/>
          <w:szCs w:val="28"/>
          <w:highlight w:val="none"/>
          <w:lang w:val="en-US" w:eastAsia="zh-CN"/>
        </w:rPr>
        <w:t>顺延，</w:t>
      </w:r>
      <w:r>
        <w:rPr>
          <w:rFonts w:hint="eastAsia"/>
          <w:sz w:val="28"/>
          <w:szCs w:val="28"/>
          <w:highlight w:val="none"/>
        </w:rPr>
        <w:t>每</w:t>
      </w:r>
      <w:r>
        <w:rPr>
          <w:rFonts w:hint="eastAsia"/>
          <w:sz w:val="28"/>
          <w:szCs w:val="28"/>
          <w:highlight w:val="none"/>
          <w:lang w:val="en-US" w:eastAsia="zh-CN"/>
        </w:rPr>
        <w:t>次</w:t>
      </w:r>
      <w:r>
        <w:rPr>
          <w:rFonts w:hint="eastAsia"/>
          <w:sz w:val="28"/>
          <w:szCs w:val="28"/>
          <w:highlight w:val="none"/>
        </w:rPr>
        <w:t>顺延最长1年，最多顺延2次，整体合作总时长不超过3年。</w:t>
      </w:r>
    </w:p>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rPr>
          <w:rFonts w:asciiTheme="minorEastAsia" w:eastAsiaTheme="minorEastAsia" w:hAnsiTheme="minorEastAsia" w:cstheme="minorEastAsia" w:hint="eastAsia"/>
          <w:b w:val="0"/>
          <w:bCs/>
          <w:i w:val="0"/>
          <w:strike w:val="0"/>
          <w:color w:val="000000"/>
          <w:sz w:val="28"/>
          <w:szCs w:val="28"/>
          <w:highlight w:val="none"/>
          <w:u w:val="none"/>
        </w:rPr>
      </w:pPr>
      <w:r>
        <w:rPr>
          <w:rFonts w:ascii="黑体" w:eastAsia="黑体" w:hAnsi="黑体" w:cs="黑体" w:hint="eastAsia"/>
          <w:b w:val="0"/>
          <w:bCs/>
          <w:i w:val="0"/>
          <w:strike w:val="0"/>
          <w:color w:val="000000"/>
          <w:sz w:val="28"/>
          <w:szCs w:val="28"/>
          <w:highlight w:val="none"/>
          <w:u w:val="none"/>
          <w:lang w:val="en-US" w:eastAsia="zh-CN"/>
        </w:rPr>
        <w:t>四</w:t>
      </w:r>
      <w:r>
        <w:rPr>
          <w:rFonts w:ascii="黑体" w:eastAsia="黑体" w:hAnsi="黑体" w:cs="黑体" w:hint="eastAsia"/>
          <w:b w:val="0"/>
          <w:bCs/>
          <w:i w:val="0"/>
          <w:strike w:val="0"/>
          <w:color w:val="000000"/>
          <w:sz w:val="28"/>
          <w:szCs w:val="28"/>
          <w:highlight w:val="none"/>
          <w:u w:val="none"/>
        </w:rPr>
        <w:t>、独家经营权：响应人享有本项目独家经营权。</w:t>
      </w:r>
    </w:p>
    <w:p>
      <w:pPr>
        <w:keepNext w:val="0"/>
        <w:keepLines w:val="0"/>
        <w:pageBreakBefore w:val="0"/>
        <w:widowControl w:val="0"/>
        <w:pBdr>
          <w:bottom w:val="nil"/>
        </w:pBdr>
        <w:kinsoku/>
        <w:wordWrap/>
        <w:overflowPunct/>
        <w:topLinePunct w:val="0"/>
        <w:autoSpaceDE/>
        <w:autoSpaceDN/>
        <w:bidi w:val="0"/>
        <w:adjustRightInd/>
        <w:snapToGrid/>
        <w:spacing w:line="560" w:lineRule="exact"/>
        <w:ind w:firstLine="560"/>
        <w:jc w:val="both"/>
        <w:textAlignment w:val="auto"/>
        <w:rPr>
          <w:rFonts w:ascii="仿宋_GB2312" w:eastAsia="仿宋_GB2312" w:hAnsi="仿宋_GB2312" w:cs="仿宋_GB2312" w:hint="eastAsia"/>
          <w:b w:val="0"/>
          <w:bCs/>
          <w:i w:val="0"/>
          <w:strike w:val="0"/>
          <w:color w:val="000000"/>
          <w:sz w:val="28"/>
          <w:szCs w:val="28"/>
          <w:u w:val="none"/>
        </w:rPr>
      </w:pPr>
      <w:r>
        <w:rPr>
          <w:rFonts w:ascii="仿宋_GB2312" w:eastAsia="仿宋_GB2312" w:hAnsi="仿宋_GB2312" w:cs="仿宋_GB2312" w:hint="eastAsia"/>
          <w:b w:val="0"/>
          <w:bCs/>
          <w:i w:val="0"/>
          <w:strike w:val="0"/>
          <w:color w:val="000000"/>
          <w:sz w:val="28"/>
          <w:szCs w:val="28"/>
          <w:u w:val="none"/>
        </w:rPr>
        <w:t>本公司已完全知晓以上收费标准、方式及相关要求，如我公司成功中选将严格执行以上条款按时足额向贵公司支付履约保证金及</w:t>
      </w:r>
      <w:r>
        <w:rPr>
          <w:rFonts w:cs="仿宋_GB2312" w:hint="eastAsia"/>
          <w:b w:val="0"/>
          <w:bCs/>
          <w:i w:val="0"/>
          <w:strike w:val="0"/>
          <w:color w:val="000000"/>
          <w:sz w:val="28"/>
          <w:szCs w:val="28"/>
          <w:u w:val="none"/>
          <w:lang w:val="en-US" w:eastAsia="zh-CN"/>
        </w:rPr>
        <w:t>冠名</w:t>
      </w:r>
      <w:r>
        <w:rPr>
          <w:rFonts w:ascii="仿宋_GB2312" w:eastAsia="仿宋_GB2312" w:hAnsi="仿宋_GB2312" w:cs="仿宋_GB2312" w:hint="eastAsia"/>
          <w:b w:val="0"/>
          <w:bCs/>
          <w:i w:val="0"/>
          <w:strike w:val="0"/>
          <w:color w:val="000000"/>
          <w:sz w:val="28"/>
          <w:szCs w:val="28"/>
          <w:u w:val="none"/>
        </w:rPr>
        <w:t>费。</w:t>
      </w:r>
    </w:p>
    <w:p>
      <w:pPr>
        <w:keepNext w:val="0"/>
        <w:keepLines w:val="0"/>
        <w:pageBreakBefore w:val="0"/>
        <w:widowControl w:val="0"/>
        <w:pBdr>
          <w:bottom w:val="nil"/>
        </w:pBdr>
        <w:kinsoku/>
        <w:wordWrap/>
        <w:overflowPunct/>
        <w:topLinePunct w:val="0"/>
        <w:autoSpaceDE/>
        <w:autoSpaceDN/>
        <w:bidi w:val="0"/>
        <w:adjustRightInd/>
        <w:snapToGrid/>
        <w:spacing w:line="560" w:lineRule="exact"/>
        <w:ind w:firstLine="560"/>
        <w:jc w:val="both"/>
        <w:textAlignment w:val="auto"/>
        <w:rPr>
          <w:rFonts w:ascii="仿宋_GB2312" w:eastAsia="仿宋_GB2312" w:hAnsi="仿宋_GB2312" w:cs="仿宋_GB2312" w:hint="eastAsia"/>
          <w:b w:val="0"/>
          <w:bCs/>
          <w:i w:val="0"/>
          <w:strike w:val="0"/>
          <w:color w:val="000000"/>
          <w:sz w:val="28"/>
          <w:szCs w:val="28"/>
          <w:u w:val="none"/>
        </w:rPr>
      </w:pPr>
    </w:p>
    <w:p>
      <w:pPr>
        <w:keepNext w:val="0"/>
        <w:keepLines w:val="0"/>
        <w:pageBreakBefore w:val="0"/>
        <w:widowControl w:val="0"/>
        <w:pBdr>
          <w:bottom w:val="nil"/>
        </w:pBdr>
        <w:kinsoku/>
        <w:wordWrap/>
        <w:overflowPunct/>
        <w:topLinePunct w:val="0"/>
        <w:autoSpaceDE/>
        <w:autoSpaceDN/>
        <w:bidi w:val="0"/>
        <w:adjustRightInd/>
        <w:snapToGrid/>
        <w:spacing w:line="560" w:lineRule="exact"/>
        <w:ind w:firstLine="0"/>
        <w:jc w:val="both"/>
        <w:textAlignment w:val="auto"/>
        <w:rPr>
          <w:rFonts w:ascii="仿宋_GB2312" w:eastAsia="仿宋_GB2312" w:hAnsi="仿宋_GB2312" w:cs="仿宋_GB2312" w:hint="eastAsia"/>
          <w:b w:val="0"/>
          <w:bCs/>
          <w:i w:val="0"/>
          <w:strike w:val="0"/>
          <w:color w:val="000000"/>
          <w:sz w:val="28"/>
          <w:szCs w:val="28"/>
          <w:u w:val="none"/>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0"/>
        <w:jc w:val="center"/>
        <w:textAlignment w:val="auto"/>
        <w:rPr>
          <w:rFonts w:ascii="仿宋_GB2312" w:eastAsia="仿宋_GB2312" w:hAnsi="仿宋_GB2312" w:cs="仿宋_GB2312" w:hint="eastAsia"/>
          <w:b/>
          <w:sz w:val="28"/>
          <w:szCs w:val="28"/>
        </w:rPr>
      </w:pPr>
      <w:r>
        <w:rPr>
          <w:rFonts w:ascii="仿宋_GB2312" w:eastAsia="仿宋_GB2312" w:hAnsi="仿宋_GB2312" w:cs="仿宋_GB2312" w:hint="eastAsia"/>
          <w:b w:val="0"/>
          <w:bCs/>
          <w:i w:val="0"/>
          <w:strike w:val="0"/>
          <w:color w:val="000000"/>
          <w:sz w:val="28"/>
          <w:szCs w:val="28"/>
          <w:u w:val="none"/>
          <w:lang w:val="en-US" w:eastAsia="zh-CN"/>
        </w:rPr>
        <w:t xml:space="preserve">                            </w:t>
      </w:r>
      <w:r>
        <w:rPr>
          <w:rFonts w:ascii="仿宋_GB2312" w:eastAsia="仿宋_GB2312" w:hAnsi="仿宋_GB2312" w:cs="仿宋_GB2312" w:hint="eastAsia"/>
          <w:b w:val="0"/>
          <w:bCs/>
          <w:i w:val="0"/>
          <w:strike w:val="0"/>
          <w:color w:val="000000"/>
          <w:sz w:val="28"/>
          <w:szCs w:val="28"/>
          <w:u w:val="none"/>
        </w:rPr>
        <w:t>响应人：</w:t>
      </w:r>
      <w:r>
        <w:rPr>
          <w:rFonts w:ascii="仿宋_GB2312" w:eastAsia="仿宋_GB2312" w:hAnsi="仿宋_GB2312" w:cs="仿宋_GB2312" w:hint="eastAsia"/>
          <w:b w:val="0"/>
          <w:bCs/>
          <w:i w:val="0"/>
          <w:strike w:val="0"/>
          <w:color w:val="000000"/>
          <w:sz w:val="28"/>
          <w:szCs w:val="28"/>
          <w:u w:val="none"/>
          <w:lang w:val="en-US" w:eastAsia="zh-CN"/>
        </w:rPr>
        <w:t xml:space="preserve">             </w:t>
      </w:r>
      <w:r>
        <w:rPr>
          <w:rFonts w:ascii="仿宋_GB2312" w:eastAsia="仿宋_GB2312" w:hAnsi="仿宋_GB2312" w:cs="仿宋_GB2312" w:hint="eastAsia"/>
          <w:b w:val="0"/>
          <w:bCs/>
          <w:i w:val="0"/>
          <w:strike w:val="0"/>
          <w:color w:val="000000"/>
          <w:sz w:val="28"/>
          <w:szCs w:val="28"/>
          <w:u w:val="none"/>
        </w:rPr>
        <w:t>（加盖公章）</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仿宋_GB2312" w:eastAsia="仿宋_GB2312" w:hAnsi="仿宋_GB2312" w:cs="仿宋_GB2312" w:hint="eastAsia"/>
          <w:b w:val="0"/>
          <w:bCs/>
          <w:i w:val="0"/>
          <w:strike w:val="0"/>
          <w:color w:val="000000"/>
          <w:spacing w:val="0"/>
          <w:sz w:val="32"/>
          <w:szCs w:val="32"/>
          <w:u w:val="none"/>
          <w:shd w:val="clear" w:color="auto" w:fill="FFFFFF"/>
        </w:rPr>
      </w:pPr>
      <w:r>
        <w:rPr>
          <w:rFonts w:ascii="仿宋_GB2312" w:eastAsia="仿宋_GB2312" w:hAnsi="仿宋_GB2312" w:cs="仿宋_GB2312" w:hint="eastAsia"/>
          <w:b w:val="0"/>
          <w:bCs/>
          <w:i w:val="0"/>
          <w:strike w:val="0"/>
          <w:color w:val="000000"/>
          <w:spacing w:val="0"/>
          <w:sz w:val="28"/>
          <w:szCs w:val="28"/>
          <w:u w:val="none"/>
          <w:shd w:val="clear" w:color="auto" w:fill="FFFFFF"/>
          <w:lang w:val="en-US" w:eastAsia="zh-CN"/>
        </w:rPr>
        <w:t xml:space="preserve">                   </w:t>
      </w:r>
      <w:r>
        <w:rPr>
          <w:rFonts w:ascii="仿宋_GB2312" w:eastAsia="仿宋_GB2312" w:hAnsi="仿宋_GB2312" w:cs="仿宋_GB2312" w:hint="eastAsia"/>
          <w:b w:val="0"/>
          <w:bCs/>
          <w:i w:val="0"/>
          <w:strike w:val="0"/>
          <w:color w:val="000000"/>
          <w:spacing w:val="0"/>
          <w:sz w:val="28"/>
          <w:szCs w:val="28"/>
          <w:u w:val="none"/>
          <w:shd w:val="clear" w:color="auto" w:fill="FFFFFF"/>
        </w:rPr>
        <w:t>日期：</w:t>
      </w:r>
      <w:r>
        <w:rPr>
          <w:rFonts w:ascii="仿宋_GB2312" w:eastAsia="仿宋_GB2312" w:hAnsi="仿宋_GB2312" w:cs="仿宋_GB2312" w:hint="eastAsia"/>
          <w:b w:val="0"/>
          <w:bCs/>
          <w:i w:val="0"/>
          <w:strike w:val="0"/>
          <w:color w:val="000000"/>
          <w:spacing w:val="0"/>
          <w:sz w:val="28"/>
          <w:szCs w:val="28"/>
          <w:u w:val="none"/>
          <w:shd w:val="clear" w:color="auto" w:fill="FFFFFF"/>
          <w:lang w:val="en-US" w:eastAsia="zh-CN"/>
        </w:rPr>
        <w:t xml:space="preserve">   </w:t>
      </w:r>
      <w:r>
        <w:rPr>
          <w:rFonts w:ascii="仿宋_GB2312" w:eastAsia="仿宋_GB2312" w:hAnsi="仿宋_GB2312" w:cs="仿宋_GB2312" w:hint="eastAsia"/>
          <w:b w:val="0"/>
          <w:bCs/>
          <w:i w:val="0"/>
          <w:strike w:val="0"/>
          <w:color w:val="000000"/>
          <w:spacing w:val="0"/>
          <w:sz w:val="28"/>
          <w:szCs w:val="28"/>
          <w:u w:val="none"/>
          <w:shd w:val="clear" w:color="auto" w:fill="FFFFFF"/>
        </w:rPr>
        <w:t xml:space="preserve">年  </w:t>
      </w:r>
      <w:r>
        <w:rPr>
          <w:rFonts w:ascii="仿宋_GB2312" w:eastAsia="仿宋_GB2312" w:hAnsi="仿宋_GB2312" w:cs="仿宋_GB2312" w:hint="eastAsia"/>
          <w:b w:val="0"/>
          <w:bCs/>
          <w:i w:val="0"/>
          <w:strike w:val="0"/>
          <w:color w:val="000000"/>
          <w:spacing w:val="0"/>
          <w:sz w:val="28"/>
          <w:szCs w:val="28"/>
          <w:u w:val="none"/>
          <w:shd w:val="clear" w:color="auto" w:fill="FFFFFF"/>
          <w:lang w:val="en-US" w:eastAsia="zh-CN"/>
        </w:rPr>
        <w:t xml:space="preserve"> </w:t>
      </w:r>
      <w:r>
        <w:rPr>
          <w:rFonts w:ascii="仿宋_GB2312" w:eastAsia="仿宋_GB2312" w:hAnsi="仿宋_GB2312" w:cs="仿宋_GB2312" w:hint="eastAsia"/>
          <w:b w:val="0"/>
          <w:bCs/>
          <w:i w:val="0"/>
          <w:strike w:val="0"/>
          <w:color w:val="000000"/>
          <w:spacing w:val="0"/>
          <w:sz w:val="28"/>
          <w:szCs w:val="28"/>
          <w:u w:val="none"/>
          <w:shd w:val="clear" w:color="auto" w:fill="FFFFFF"/>
        </w:rPr>
        <w:t xml:space="preserve">月  </w:t>
      </w:r>
      <w:r>
        <w:rPr>
          <w:rFonts w:ascii="仿宋_GB2312" w:eastAsia="仿宋_GB2312" w:hAnsi="仿宋_GB2312" w:cs="仿宋_GB2312" w:hint="eastAsia"/>
          <w:b w:val="0"/>
          <w:bCs/>
          <w:i w:val="0"/>
          <w:strike w:val="0"/>
          <w:color w:val="000000"/>
          <w:spacing w:val="0"/>
          <w:sz w:val="28"/>
          <w:szCs w:val="28"/>
          <w:u w:val="none"/>
          <w:shd w:val="clear" w:color="auto" w:fill="FFFFFF"/>
          <w:lang w:val="en-US" w:eastAsia="zh-CN"/>
        </w:rPr>
        <w:t xml:space="preserve"> </w:t>
      </w:r>
      <w:r>
        <w:rPr>
          <w:rFonts w:ascii="仿宋_GB2312" w:eastAsia="仿宋_GB2312" w:hAnsi="仿宋_GB2312" w:cs="仿宋_GB2312" w:hint="eastAsia"/>
          <w:b w:val="0"/>
          <w:bCs/>
          <w:i w:val="0"/>
          <w:strike w:val="0"/>
          <w:color w:val="000000"/>
          <w:spacing w:val="0"/>
          <w:sz w:val="28"/>
          <w:szCs w:val="28"/>
          <w:u w:val="none"/>
          <w:shd w:val="clear" w:color="auto" w:fill="FFFFFF"/>
        </w:rPr>
        <w:t>日</w:t>
      </w:r>
    </w:p>
    <w:p>
      <w:pPr>
        <w:ind w:left="0" w:firstLine="640"/>
        <w:jc w:val="both"/>
        <w:rPr>
          <w:rFonts w:ascii="方正小标宋简体" w:eastAsia="方正小标宋简体" w:hAnsi="方正小标宋简体" w:cs="方正小标宋简体" w:hint="eastAsia"/>
          <w:lang w:val="en-US" w:eastAsia="zh-CN"/>
        </w:rPr>
        <w:sectPr>
          <w:pgSz w:w="11906" w:h="16838"/>
          <w:pgMar w:top="2098" w:right="1474" w:bottom="1984" w:left="1587" w:header="851" w:footer="992" w:gutter="0"/>
          <w:pgNumType w:fmt="numberInDash"/>
          <w:cols w:num="1" w:space="0"/>
          <w:rtlGutter w:val="0"/>
          <w:docGrid w:type="lines" w:linePitch="439" w:charSpace="0"/>
        </w:sectPr>
      </w:pPr>
    </w:p>
    <w:p>
      <w:pPr>
        <w:ind w:left="0" w:firstLine="0"/>
        <w:jc w:val="left"/>
        <w:rPr>
          <w:rFonts w:ascii="黑体" w:eastAsia="黑体" w:hAnsi="黑体" w:cs="黑体" w:hint="eastAsia"/>
          <w:sz w:val="28"/>
          <w:szCs w:val="28"/>
          <w:lang w:val="en-US" w:eastAsia="zh-CN"/>
        </w:rPr>
      </w:pPr>
      <w:r>
        <w:rPr>
          <w:rFonts w:ascii="黑体" w:eastAsia="黑体" w:hAnsi="黑体" w:cs="黑体" w:hint="eastAsia"/>
          <w:sz w:val="28"/>
          <w:szCs w:val="28"/>
          <w:lang w:val="en-US" w:eastAsia="zh-CN"/>
        </w:rPr>
        <w:t>附件4：</w:t>
      </w:r>
    </w:p>
    <w:p>
      <w:pPr>
        <w:spacing w:line="560" w:lineRule="exact"/>
        <w:ind w:left="0" w:firstLine="0"/>
        <w:jc w:val="center"/>
        <w:rPr>
          <w:rFonts w:ascii="方正小标宋简体" w:eastAsia="方正小标宋简体" w:hAnsi="方正小标宋简体" w:cs="方正小标宋简体" w:hint="eastAsia"/>
          <w:lang w:eastAsia="zh-CN"/>
        </w:rPr>
      </w:pPr>
      <w:r>
        <w:rPr>
          <w:rFonts w:ascii="方正小标宋简体" w:eastAsia="方正小标宋简体" w:hAnsi="方正小标宋简体" w:cs="方正小标宋简体" w:hint="eastAsia"/>
          <w:lang w:eastAsia="zh-CN"/>
        </w:rPr>
        <w:t>提成方案报价</w:t>
      </w:r>
      <w:r>
        <w:rPr>
          <w:rFonts w:ascii="方正小标宋简体" w:eastAsia="方正小标宋简体" w:hAnsi="方正小标宋简体" w:cs="方正小标宋简体" w:hint="eastAsia"/>
          <w:lang w:val="en-US" w:eastAsia="zh-CN"/>
        </w:rPr>
        <w:t>文件</w:t>
      </w:r>
      <w:r>
        <w:rPr>
          <w:rFonts w:ascii="方正小标宋简体" w:eastAsia="方正小标宋简体" w:hAnsi="方正小标宋简体" w:cs="方正小标宋简体" w:hint="eastAsia"/>
          <w:lang w:eastAsia="zh-CN"/>
        </w:rPr>
        <w:t>（响应人填写）</w:t>
      </w:r>
    </w:p>
    <w:tbl>
      <w:tblPr>
        <w:tblStyle w:val="TableGrid"/>
        <w:tblpPr w:leftFromText="180" w:rightFromText="180" w:vertAnchor="text" w:horzAnchor="page" w:tblpX="1597" w:tblpY="550"/>
        <w:tblOverlap w:val="never"/>
        <w:tblW w:w="88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024"/>
        <w:gridCol w:w="1883"/>
        <w:gridCol w:w="2971"/>
      </w:tblGrid>
      <w:tr>
        <w:tblPrEx>
          <w:tblW w:w="88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869"/>
        </w:trPr>
        <w:tc>
          <w:tcPr>
            <w:tcW w:w="4024" w:type="dxa"/>
            <w:vAlign w:val="center"/>
          </w:tcPr>
          <w:p>
            <w:pPr>
              <w:widowControl/>
              <w:spacing w:line="560" w:lineRule="exact"/>
              <w:ind w:firstLine="0"/>
              <w:jc w:val="center"/>
              <w:rPr>
                <w:rFonts w:ascii="仿宋_GB2312" w:eastAsia="仿宋_GB2312" w:hAnsi="仿宋_GB2312" w:cs="仿宋_GB2312" w:hint="eastAsia"/>
                <w:color w:val="333333"/>
                <w:sz w:val="28"/>
                <w:szCs w:val="28"/>
                <w:u w:val="none"/>
                <w:shd w:val="clear" w:color="auto" w:fill="auto"/>
                <w:vertAlign w:val="baseline"/>
                <w:lang w:eastAsia="zh-CN"/>
              </w:rPr>
            </w:pPr>
            <w:r>
              <w:rPr>
                <w:rFonts w:ascii="仿宋_GB2312" w:eastAsia="仿宋_GB2312" w:hAnsi="仿宋_GB2312" w:cs="仿宋_GB2312" w:hint="eastAsia"/>
                <w:color w:val="333333"/>
                <w:kern w:val="2"/>
                <w:sz w:val="28"/>
                <w:szCs w:val="28"/>
                <w:u w:val="none"/>
                <w:shd w:val="clear" w:color="auto" w:fill="auto"/>
                <w:lang w:val="en-US" w:eastAsia="zh-CN"/>
              </w:rPr>
              <w:t>阶梯销售额区间（</w:t>
            </w:r>
            <w:r>
              <w:rPr>
                <w:rFonts w:cs="仿宋_GB2312" w:hint="eastAsia"/>
                <w:color w:val="333333"/>
                <w:kern w:val="2"/>
                <w:sz w:val="28"/>
                <w:szCs w:val="28"/>
                <w:u w:val="none"/>
                <w:shd w:val="clear" w:color="auto" w:fill="auto"/>
                <w:lang w:val="en-US" w:eastAsia="zh-CN"/>
              </w:rPr>
              <w:t>单位：</w:t>
            </w:r>
            <w:r>
              <w:rPr>
                <w:rFonts w:ascii="仿宋_GB2312" w:eastAsia="仿宋_GB2312" w:hAnsi="仿宋_GB2312" w:cs="仿宋_GB2312" w:hint="eastAsia"/>
                <w:color w:val="333333"/>
                <w:kern w:val="2"/>
                <w:sz w:val="28"/>
                <w:szCs w:val="28"/>
                <w:u w:val="none"/>
                <w:shd w:val="clear" w:color="auto" w:fill="auto"/>
                <w:lang w:val="en-US" w:eastAsia="zh-CN"/>
              </w:rPr>
              <w:t>人民币，万元）</w:t>
            </w:r>
          </w:p>
        </w:tc>
        <w:tc>
          <w:tcPr>
            <w:tcW w:w="1883" w:type="dxa"/>
            <w:vAlign w:val="center"/>
          </w:tcPr>
          <w:p>
            <w:pPr>
              <w:widowControl/>
              <w:spacing w:line="560" w:lineRule="exact"/>
              <w:ind w:firstLine="0"/>
              <w:jc w:val="center"/>
              <w:rPr>
                <w:rFonts w:ascii="仿宋_GB2312" w:eastAsia="仿宋_GB2312" w:hAnsi="仿宋_GB2312" w:cs="仿宋_GB2312" w:hint="default"/>
                <w:color w:val="333333"/>
                <w:kern w:val="2"/>
                <w:sz w:val="28"/>
                <w:szCs w:val="28"/>
                <w:u w:val="none"/>
                <w:shd w:val="clear" w:color="auto" w:fill="auto"/>
                <w:lang w:val="en-US" w:eastAsia="zh-CN"/>
              </w:rPr>
            </w:pPr>
            <w:r>
              <w:rPr>
                <w:rFonts w:cs="仿宋_GB2312" w:hint="eastAsia"/>
                <w:color w:val="333333"/>
                <w:kern w:val="2"/>
                <w:sz w:val="28"/>
                <w:szCs w:val="28"/>
                <w:u w:val="none"/>
                <w:shd w:val="clear" w:color="auto" w:fill="auto"/>
                <w:lang w:val="en-US" w:eastAsia="zh-CN"/>
              </w:rPr>
              <w:t>提成比例要求</w:t>
            </w:r>
          </w:p>
        </w:tc>
        <w:tc>
          <w:tcPr>
            <w:tcW w:w="2971" w:type="dxa"/>
            <w:vAlign w:val="center"/>
          </w:tcPr>
          <w:p>
            <w:pPr>
              <w:widowControl/>
              <w:spacing w:line="560" w:lineRule="exact"/>
              <w:ind w:firstLine="0"/>
              <w:jc w:val="both"/>
              <w:rPr>
                <w:rFonts w:ascii="仿宋_GB2312" w:eastAsia="仿宋_GB2312" w:hAnsi="仿宋_GB2312" w:cs="仿宋_GB2312" w:hint="eastAsia"/>
                <w:color w:val="333333"/>
                <w:sz w:val="28"/>
                <w:szCs w:val="28"/>
                <w:u w:val="none"/>
                <w:shd w:val="clear" w:color="auto" w:fill="auto"/>
                <w:vertAlign w:val="baseline"/>
                <w:lang w:eastAsia="zh-CN"/>
              </w:rPr>
            </w:pPr>
            <w:r>
              <w:rPr>
                <w:rFonts w:ascii="仿宋_GB2312" w:eastAsia="仿宋_GB2312" w:hAnsi="仿宋_GB2312" w:cs="仿宋_GB2312" w:hint="eastAsia"/>
                <w:color w:val="333333"/>
                <w:kern w:val="2"/>
                <w:sz w:val="28"/>
                <w:szCs w:val="28"/>
                <w:u w:val="none"/>
                <w:shd w:val="clear" w:color="auto" w:fill="auto"/>
                <w:lang w:val="en-US" w:eastAsia="zh-CN"/>
              </w:rPr>
              <w:t>响应人报出的阶梯提成比例</w:t>
            </w:r>
          </w:p>
        </w:tc>
      </w:tr>
      <w:tr>
        <w:tblPrEx>
          <w:tblW w:w="88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78"/>
        </w:trPr>
        <w:tc>
          <w:tcPr>
            <w:tcW w:w="4024" w:type="dxa"/>
            <w:vAlign w:val="center"/>
          </w:tcPr>
          <w:p>
            <w:pPr>
              <w:widowControl/>
              <w:spacing w:line="560" w:lineRule="exact"/>
              <w:ind w:firstLine="0"/>
              <w:jc w:val="center"/>
              <w:rPr>
                <w:rFonts w:ascii="仿宋_GB2312" w:eastAsia="仿宋_GB2312" w:hAnsi="仿宋_GB2312" w:cs="仿宋_GB2312" w:hint="eastAsia"/>
                <w:color w:val="333333"/>
                <w:sz w:val="28"/>
                <w:szCs w:val="28"/>
                <w:u w:val="none"/>
                <w:shd w:val="clear" w:color="auto" w:fill="auto"/>
                <w:vertAlign w:val="baseline"/>
                <w:lang w:eastAsia="zh-CN"/>
              </w:rPr>
            </w:pPr>
            <w:r>
              <w:rPr>
                <w:rFonts w:cs="仿宋_GB2312" w:hint="eastAsia"/>
                <w:color w:val="333333"/>
                <w:kern w:val="2"/>
                <w:sz w:val="28"/>
                <w:szCs w:val="28"/>
                <w:u w:val="none"/>
                <w:shd w:val="clear" w:color="auto" w:fill="auto"/>
                <w:lang w:val="en-US" w:eastAsia="zh-CN"/>
              </w:rPr>
              <w:t>月度销售额≤3万元</w:t>
            </w:r>
          </w:p>
        </w:tc>
        <w:tc>
          <w:tcPr>
            <w:tcW w:w="1883" w:type="dxa"/>
            <w:vAlign w:val="center"/>
          </w:tcPr>
          <w:p>
            <w:pPr>
              <w:widowControl/>
              <w:spacing w:line="560" w:lineRule="exact"/>
              <w:ind w:firstLine="0"/>
              <w:jc w:val="center"/>
              <w:rPr>
                <w:rFonts w:ascii="仿宋_GB2312" w:eastAsia="仿宋_GB2312" w:hAnsi="仿宋_GB2312" w:cs="仿宋_GB2312" w:hint="default"/>
                <w:color w:val="333333"/>
                <w:sz w:val="28"/>
                <w:szCs w:val="28"/>
                <w:u w:val="none"/>
                <w:shd w:val="clear" w:color="auto" w:fill="auto"/>
                <w:vertAlign w:val="baseline"/>
                <w:lang w:val="en-US" w:eastAsia="zh-CN"/>
              </w:rPr>
            </w:pPr>
            <w:r>
              <w:rPr>
                <w:rFonts w:cs="仿宋_GB2312" w:hint="eastAsia"/>
                <w:color w:val="333333"/>
                <w:sz w:val="28"/>
                <w:szCs w:val="28"/>
                <w:u w:val="none"/>
                <w:shd w:val="clear" w:color="auto" w:fill="auto"/>
                <w:vertAlign w:val="baseline"/>
                <w:lang w:val="en-US" w:eastAsia="zh-CN"/>
              </w:rPr>
              <w:t>≥6%</w:t>
            </w:r>
          </w:p>
        </w:tc>
        <w:tc>
          <w:tcPr>
            <w:tcW w:w="2971" w:type="dxa"/>
            <w:vAlign w:val="center"/>
          </w:tcPr>
          <w:p>
            <w:pPr>
              <w:widowControl/>
              <w:spacing w:line="560" w:lineRule="exact"/>
              <w:ind w:firstLine="560"/>
              <w:jc w:val="center"/>
              <w:rPr>
                <w:rFonts w:ascii="仿宋_GB2312" w:eastAsia="仿宋_GB2312" w:hAnsi="仿宋_GB2312" w:cs="仿宋_GB2312" w:hint="eastAsia"/>
                <w:color w:val="333333"/>
                <w:sz w:val="28"/>
                <w:szCs w:val="28"/>
                <w:u w:val="none"/>
                <w:shd w:val="clear" w:color="auto" w:fill="auto"/>
                <w:vertAlign w:val="baseline"/>
                <w:lang w:eastAsia="zh-CN"/>
              </w:rPr>
            </w:pPr>
          </w:p>
        </w:tc>
      </w:tr>
      <w:tr>
        <w:tblPrEx>
          <w:tblW w:w="88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40"/>
        </w:trPr>
        <w:tc>
          <w:tcPr>
            <w:tcW w:w="4024" w:type="dxa"/>
            <w:vAlign w:val="center"/>
          </w:tcPr>
          <w:p>
            <w:pPr>
              <w:widowControl/>
              <w:spacing w:line="560" w:lineRule="exact"/>
              <w:ind w:firstLine="0"/>
              <w:jc w:val="center"/>
              <w:rPr>
                <w:rFonts w:ascii="仿宋_GB2312" w:eastAsia="仿宋_GB2312" w:hAnsi="仿宋_GB2312" w:cs="仿宋_GB2312" w:hint="default"/>
                <w:color w:val="333333"/>
                <w:sz w:val="28"/>
                <w:szCs w:val="28"/>
                <w:u w:val="none"/>
                <w:shd w:val="clear" w:color="auto" w:fill="auto"/>
                <w:vertAlign w:val="baseline"/>
                <w:lang w:val="en-US" w:eastAsia="zh-CN"/>
              </w:rPr>
            </w:pPr>
            <w:r>
              <w:rPr>
                <w:rFonts w:cs="仿宋_GB2312" w:hint="eastAsia"/>
                <w:color w:val="333333"/>
                <w:sz w:val="28"/>
                <w:szCs w:val="28"/>
                <w:u w:val="none"/>
                <w:shd w:val="clear" w:color="auto" w:fill="auto"/>
                <w:vertAlign w:val="baseline"/>
                <w:lang w:val="en-US" w:eastAsia="zh-CN"/>
              </w:rPr>
              <w:t>3万元＜月度销售额≤5万元</w:t>
            </w:r>
          </w:p>
        </w:tc>
        <w:tc>
          <w:tcPr>
            <w:tcW w:w="1883" w:type="dxa"/>
            <w:vAlign w:val="center"/>
          </w:tcPr>
          <w:p>
            <w:pPr>
              <w:widowControl/>
              <w:spacing w:line="560" w:lineRule="exact"/>
              <w:ind w:firstLine="0"/>
              <w:jc w:val="center"/>
              <w:rPr>
                <w:rFonts w:ascii="仿宋_GB2312" w:eastAsia="仿宋_GB2312" w:hAnsi="仿宋_GB2312" w:cs="仿宋_GB2312" w:hint="eastAsia"/>
                <w:color w:val="333333"/>
                <w:sz w:val="28"/>
                <w:szCs w:val="28"/>
                <w:u w:val="none"/>
                <w:shd w:val="clear" w:color="auto" w:fill="auto"/>
                <w:vertAlign w:val="baseline"/>
                <w:lang w:eastAsia="zh-CN"/>
              </w:rPr>
            </w:pPr>
            <w:r>
              <w:rPr>
                <w:rFonts w:cs="仿宋_GB2312" w:hint="eastAsia"/>
                <w:color w:val="333333"/>
                <w:sz w:val="28"/>
                <w:szCs w:val="28"/>
                <w:u w:val="none"/>
                <w:shd w:val="clear" w:color="auto" w:fill="auto"/>
                <w:vertAlign w:val="baseline"/>
                <w:lang w:val="en-US" w:eastAsia="zh-CN"/>
              </w:rPr>
              <w:t>≥8%</w:t>
            </w:r>
          </w:p>
        </w:tc>
        <w:tc>
          <w:tcPr>
            <w:tcW w:w="2971" w:type="dxa"/>
            <w:vAlign w:val="center"/>
          </w:tcPr>
          <w:p>
            <w:pPr>
              <w:widowControl/>
              <w:spacing w:line="560" w:lineRule="exact"/>
              <w:ind w:firstLine="560"/>
              <w:jc w:val="center"/>
              <w:rPr>
                <w:rFonts w:ascii="仿宋_GB2312" w:eastAsia="仿宋_GB2312" w:hAnsi="仿宋_GB2312" w:cs="仿宋_GB2312" w:hint="eastAsia"/>
                <w:color w:val="333333"/>
                <w:sz w:val="28"/>
                <w:szCs w:val="28"/>
                <w:u w:val="none"/>
                <w:shd w:val="clear" w:color="auto" w:fill="auto"/>
                <w:vertAlign w:val="baseline"/>
                <w:lang w:eastAsia="zh-CN"/>
              </w:rPr>
            </w:pPr>
          </w:p>
        </w:tc>
      </w:tr>
      <w:tr>
        <w:tblPrEx>
          <w:tblW w:w="88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40"/>
        </w:trPr>
        <w:tc>
          <w:tcPr>
            <w:tcW w:w="4024" w:type="dxa"/>
            <w:vAlign w:val="center"/>
          </w:tcPr>
          <w:p>
            <w:pPr>
              <w:widowControl/>
              <w:spacing w:line="560" w:lineRule="exact"/>
              <w:ind w:firstLine="0"/>
              <w:jc w:val="center"/>
              <w:rPr>
                <w:rFonts w:ascii="仿宋_GB2312" w:eastAsia="仿宋_GB2312" w:hAnsi="仿宋_GB2312" w:cs="仿宋_GB2312" w:hint="default"/>
                <w:color w:val="333333"/>
                <w:sz w:val="28"/>
                <w:szCs w:val="28"/>
                <w:u w:val="none"/>
                <w:shd w:val="clear" w:color="auto" w:fill="auto"/>
                <w:vertAlign w:val="baseline"/>
                <w:lang w:val="en-US" w:eastAsia="zh-CN"/>
              </w:rPr>
            </w:pPr>
            <w:r>
              <w:rPr>
                <w:rFonts w:cs="仿宋_GB2312" w:hint="eastAsia"/>
                <w:color w:val="333333"/>
                <w:sz w:val="28"/>
                <w:szCs w:val="28"/>
                <w:u w:val="none"/>
                <w:shd w:val="clear" w:color="auto" w:fill="auto"/>
                <w:vertAlign w:val="baseline"/>
                <w:lang w:val="en-US" w:eastAsia="zh-CN"/>
              </w:rPr>
              <w:t>5万元＜月度销售≤8万元</w:t>
            </w:r>
          </w:p>
        </w:tc>
        <w:tc>
          <w:tcPr>
            <w:tcW w:w="1883" w:type="dxa"/>
            <w:vAlign w:val="center"/>
          </w:tcPr>
          <w:p>
            <w:pPr>
              <w:widowControl/>
              <w:spacing w:line="560" w:lineRule="exact"/>
              <w:ind w:firstLine="0"/>
              <w:jc w:val="center"/>
              <w:rPr>
                <w:rFonts w:ascii="仿宋_GB2312" w:eastAsia="仿宋_GB2312" w:hAnsi="仿宋_GB2312" w:cs="仿宋_GB2312" w:hint="eastAsia"/>
                <w:color w:val="333333"/>
                <w:sz w:val="28"/>
                <w:szCs w:val="28"/>
                <w:u w:val="none"/>
                <w:shd w:val="clear" w:color="auto" w:fill="auto"/>
                <w:vertAlign w:val="baseline"/>
                <w:lang w:eastAsia="zh-CN"/>
              </w:rPr>
            </w:pPr>
            <w:r>
              <w:rPr>
                <w:rFonts w:cs="仿宋_GB2312" w:hint="eastAsia"/>
                <w:color w:val="333333"/>
                <w:sz w:val="28"/>
                <w:szCs w:val="28"/>
                <w:u w:val="none"/>
                <w:shd w:val="clear" w:color="auto" w:fill="auto"/>
                <w:vertAlign w:val="baseline"/>
                <w:lang w:val="en-US" w:eastAsia="zh-CN"/>
              </w:rPr>
              <w:t>≥10%</w:t>
            </w:r>
          </w:p>
        </w:tc>
        <w:tc>
          <w:tcPr>
            <w:tcW w:w="2971" w:type="dxa"/>
            <w:vAlign w:val="center"/>
          </w:tcPr>
          <w:p>
            <w:pPr>
              <w:widowControl/>
              <w:spacing w:line="560" w:lineRule="exact"/>
              <w:ind w:firstLine="560"/>
              <w:jc w:val="center"/>
              <w:rPr>
                <w:rFonts w:ascii="仿宋_GB2312" w:eastAsia="仿宋_GB2312" w:hAnsi="仿宋_GB2312" w:cs="仿宋_GB2312" w:hint="eastAsia"/>
                <w:color w:val="333333"/>
                <w:sz w:val="28"/>
                <w:szCs w:val="28"/>
                <w:u w:val="none"/>
                <w:shd w:val="clear" w:color="auto" w:fill="auto"/>
                <w:vertAlign w:val="baseline"/>
                <w:lang w:eastAsia="zh-CN"/>
              </w:rPr>
            </w:pPr>
          </w:p>
        </w:tc>
      </w:tr>
      <w:tr>
        <w:tblPrEx>
          <w:tblW w:w="88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49"/>
        </w:trPr>
        <w:tc>
          <w:tcPr>
            <w:tcW w:w="4024" w:type="dxa"/>
            <w:vAlign w:val="center"/>
          </w:tcPr>
          <w:p>
            <w:pPr>
              <w:widowControl/>
              <w:spacing w:line="560" w:lineRule="exact"/>
              <w:ind w:firstLine="0"/>
              <w:jc w:val="center"/>
              <w:rPr>
                <w:rFonts w:ascii="仿宋_GB2312" w:eastAsia="仿宋_GB2312" w:hAnsi="仿宋_GB2312" w:cs="仿宋_GB2312" w:hint="default"/>
                <w:color w:val="333333"/>
                <w:sz w:val="28"/>
                <w:szCs w:val="28"/>
                <w:u w:val="none"/>
                <w:shd w:val="clear" w:color="auto" w:fill="auto"/>
                <w:vertAlign w:val="baseline"/>
                <w:lang w:val="en-US" w:eastAsia="zh-CN"/>
              </w:rPr>
            </w:pPr>
            <w:r>
              <w:rPr>
                <w:rFonts w:cs="仿宋_GB2312" w:hint="eastAsia"/>
                <w:color w:val="333333"/>
                <w:sz w:val="28"/>
                <w:szCs w:val="28"/>
                <w:u w:val="none"/>
                <w:shd w:val="clear" w:color="auto" w:fill="auto"/>
                <w:vertAlign w:val="baseline"/>
                <w:lang w:val="en-US" w:eastAsia="zh-CN"/>
              </w:rPr>
              <w:t>月度销售额＞8万元</w:t>
            </w:r>
          </w:p>
        </w:tc>
        <w:tc>
          <w:tcPr>
            <w:tcW w:w="1883" w:type="dxa"/>
            <w:vAlign w:val="center"/>
          </w:tcPr>
          <w:p>
            <w:pPr>
              <w:widowControl/>
              <w:spacing w:line="560" w:lineRule="exact"/>
              <w:ind w:firstLine="0"/>
              <w:jc w:val="center"/>
              <w:rPr>
                <w:rFonts w:ascii="仿宋_GB2312" w:eastAsia="仿宋_GB2312" w:hAnsi="仿宋_GB2312" w:cs="仿宋_GB2312" w:hint="eastAsia"/>
                <w:color w:val="333333"/>
                <w:sz w:val="28"/>
                <w:szCs w:val="28"/>
                <w:u w:val="none"/>
                <w:shd w:val="clear" w:color="auto" w:fill="auto"/>
                <w:vertAlign w:val="baseline"/>
                <w:lang w:eastAsia="zh-CN"/>
              </w:rPr>
            </w:pPr>
            <w:r>
              <w:rPr>
                <w:rFonts w:cs="仿宋_GB2312" w:hint="eastAsia"/>
                <w:color w:val="333333"/>
                <w:sz w:val="28"/>
                <w:szCs w:val="28"/>
                <w:u w:val="none"/>
                <w:shd w:val="clear" w:color="auto" w:fill="auto"/>
                <w:vertAlign w:val="baseline"/>
                <w:lang w:val="en-US" w:eastAsia="zh-CN"/>
              </w:rPr>
              <w:t>≥12%</w:t>
            </w:r>
          </w:p>
        </w:tc>
        <w:tc>
          <w:tcPr>
            <w:tcW w:w="2971" w:type="dxa"/>
            <w:vAlign w:val="center"/>
          </w:tcPr>
          <w:p>
            <w:pPr>
              <w:widowControl/>
              <w:spacing w:line="560" w:lineRule="exact"/>
              <w:ind w:firstLine="560"/>
              <w:jc w:val="center"/>
              <w:rPr>
                <w:rFonts w:ascii="仿宋_GB2312" w:eastAsia="仿宋_GB2312" w:hAnsi="仿宋_GB2312" w:cs="仿宋_GB2312" w:hint="eastAsia"/>
                <w:color w:val="333333"/>
                <w:sz w:val="28"/>
                <w:szCs w:val="28"/>
                <w:u w:val="none"/>
                <w:shd w:val="clear" w:color="auto" w:fill="auto"/>
                <w:vertAlign w:val="baseline"/>
                <w:lang w:eastAsia="zh-CN"/>
              </w:rPr>
            </w:pPr>
          </w:p>
        </w:tc>
      </w:tr>
    </w:tbl>
    <w:p>
      <w:pPr>
        <w:spacing w:line="560" w:lineRule="exact"/>
        <w:ind w:left="0" w:firstLine="0"/>
        <w:jc w:val="center"/>
        <w:rPr>
          <w:rFonts w:ascii="方正小标宋简体" w:eastAsia="方正小标宋简体" w:hAnsi="方正小标宋简体" w:cs="方正小标宋简体" w:hint="eastAsia"/>
          <w:lang w:eastAsia="zh-CN"/>
        </w:rPr>
      </w:pPr>
    </w:p>
    <w:p>
      <w:pPr>
        <w:spacing w:line="560" w:lineRule="exact"/>
        <w:ind w:left="0" w:firstLine="0"/>
        <w:jc w:val="left"/>
        <w:rPr>
          <w:rFonts w:cs="仿宋_GB2312" w:hint="eastAsia"/>
          <w:b w:val="0"/>
          <w:bCs w:val="0"/>
          <w:sz w:val="28"/>
          <w:szCs w:val="28"/>
          <w:lang w:val="en-US" w:eastAsia="zh-CN"/>
        </w:rPr>
      </w:pPr>
      <w:r>
        <w:rPr>
          <w:rFonts w:cs="仿宋_GB2312" w:hint="eastAsia"/>
          <w:b/>
          <w:bCs/>
          <w:sz w:val="28"/>
          <w:szCs w:val="28"/>
          <w:lang w:val="en-US" w:eastAsia="zh-CN"/>
        </w:rPr>
        <w:t xml:space="preserve"> </w:t>
      </w:r>
      <w:r>
        <w:rPr>
          <w:rFonts w:cs="仿宋_GB2312" w:hint="eastAsia"/>
          <w:b w:val="0"/>
          <w:bCs w:val="0"/>
          <w:sz w:val="28"/>
          <w:szCs w:val="28"/>
          <w:lang w:val="en-US" w:eastAsia="zh-CN"/>
        </w:rPr>
        <w:t xml:space="preserve"> </w:t>
      </w:r>
    </w:p>
    <w:p>
      <w:pPr>
        <w:ind w:left="0" w:firstLine="640"/>
        <w:jc w:val="both"/>
        <w:rPr>
          <w:rFonts w:ascii="方正小标宋简体" w:eastAsia="方正小标宋简体" w:hAnsi="方正小标宋简体" w:cs="方正小标宋简体" w:hint="eastAsia"/>
          <w:lang w:eastAsia="zh-CN"/>
        </w:rPr>
      </w:pPr>
    </w:p>
    <w:p>
      <w:pPr>
        <w:ind w:left="0" w:firstLine="0"/>
        <w:jc w:val="both"/>
        <w:rPr>
          <w:rFonts w:ascii="方正小标宋简体" w:eastAsia="方正小标宋简体" w:hAnsi="方正小标宋简体" w:cs="方正小标宋简体" w:hint="eastAsia"/>
          <w:lang w:eastAsia="zh-CN"/>
        </w:rPr>
      </w:pPr>
    </w:p>
    <w:p>
      <w:pPr>
        <w:spacing w:line="240" w:lineRule="auto"/>
        <w:ind w:left="0" w:firstLine="560"/>
        <w:jc w:val="center"/>
        <w:rPr>
          <w:rFonts w:ascii="仿宋_GB2312" w:eastAsia="仿宋_GB2312" w:hAnsi="仿宋_GB2312" w:cs="仿宋_GB2312" w:hint="eastAsia"/>
          <w:bCs/>
          <w:color w:val="000000"/>
          <w:sz w:val="28"/>
          <w:szCs w:val="28"/>
          <w:u w:val="none"/>
          <w:lang w:eastAsia="zh-CN"/>
        </w:rPr>
      </w:pPr>
    </w:p>
    <w:p>
      <w:pPr>
        <w:spacing w:line="240" w:lineRule="auto"/>
        <w:ind w:left="0" w:firstLine="560"/>
        <w:jc w:val="center"/>
        <w:rPr>
          <w:rFonts w:ascii="仿宋_GB2312" w:eastAsia="仿宋_GB2312" w:hAnsi="仿宋_GB2312" w:cs="仿宋_GB2312" w:hint="eastAsia"/>
          <w:bCs/>
          <w:color w:val="000000"/>
          <w:sz w:val="28"/>
          <w:szCs w:val="28"/>
          <w:u w:val="none"/>
          <w:lang w:val="en-US" w:eastAsia="zh-CN"/>
        </w:rPr>
      </w:pPr>
      <w:r>
        <w:rPr>
          <w:rFonts w:cs="仿宋_GB2312" w:hint="eastAsia"/>
          <w:bCs/>
          <w:color w:val="000000"/>
          <w:sz w:val="28"/>
          <w:szCs w:val="28"/>
          <w:u w:val="none"/>
          <w:lang w:val="en-US" w:eastAsia="zh-CN"/>
        </w:rPr>
        <w:t xml:space="preserve">                    </w:t>
      </w:r>
      <w:r>
        <w:rPr>
          <w:rFonts w:ascii="仿宋_GB2312" w:eastAsia="仿宋_GB2312" w:hAnsi="仿宋_GB2312" w:cs="仿宋_GB2312" w:hint="eastAsia"/>
          <w:bCs/>
          <w:color w:val="000000"/>
          <w:sz w:val="28"/>
          <w:szCs w:val="28"/>
          <w:u w:val="none"/>
          <w:lang w:val="en-US" w:eastAsia="zh-CN"/>
        </w:rPr>
        <w:t>响应人签字：      （加盖公章）</w:t>
      </w:r>
    </w:p>
    <w:p>
      <w:pPr>
        <w:spacing w:line="240" w:lineRule="auto"/>
        <w:ind w:left="0" w:firstLine="560"/>
        <w:jc w:val="center"/>
        <w:rPr>
          <w:rFonts w:ascii="仿宋_GB2312" w:eastAsia="仿宋_GB2312" w:hAnsi="仿宋_GB2312" w:cs="仿宋_GB2312" w:hint="eastAsia"/>
          <w:bCs/>
          <w:color w:val="000000"/>
          <w:sz w:val="28"/>
          <w:szCs w:val="28"/>
          <w:u w:val="none"/>
          <w:lang w:val="en-US" w:eastAsia="zh-CN"/>
        </w:rPr>
      </w:pPr>
    </w:p>
    <w:p>
      <w:pPr>
        <w:spacing w:line="240" w:lineRule="auto"/>
        <w:ind w:left="0" w:firstLine="560"/>
        <w:jc w:val="center"/>
        <w:rPr>
          <w:rFonts w:ascii="仿宋_GB2312" w:eastAsia="仿宋_GB2312" w:hAnsi="仿宋_GB2312" w:cs="仿宋_GB2312" w:hint="eastAsia"/>
          <w:bCs/>
          <w:color w:val="000000"/>
          <w:sz w:val="28"/>
          <w:szCs w:val="28"/>
          <w:u w:val="none"/>
          <w:lang w:val="en-US" w:eastAsia="zh-CN"/>
        </w:rPr>
      </w:pPr>
      <w:r>
        <w:rPr>
          <w:rFonts w:cs="仿宋_GB2312" w:hint="eastAsia"/>
          <w:bCs/>
          <w:color w:val="000000"/>
          <w:sz w:val="28"/>
          <w:szCs w:val="28"/>
          <w:u w:val="none"/>
          <w:lang w:val="en-US" w:eastAsia="zh-CN"/>
        </w:rPr>
        <w:t xml:space="preserve">                    </w:t>
      </w:r>
      <w:r>
        <w:rPr>
          <w:rFonts w:ascii="仿宋_GB2312" w:eastAsia="仿宋_GB2312" w:hAnsi="仿宋_GB2312" w:cs="仿宋_GB2312" w:hint="eastAsia"/>
          <w:bCs/>
          <w:color w:val="000000"/>
          <w:sz w:val="28"/>
          <w:szCs w:val="28"/>
          <w:u w:val="none"/>
          <w:lang w:val="en-US" w:eastAsia="zh-CN"/>
        </w:rPr>
        <w:t>日期：   年    月    日</w:t>
      </w:r>
    </w:p>
    <w:p>
      <w:pPr>
        <w:ind w:left="0" w:firstLine="640"/>
        <w:jc w:val="left"/>
        <w:rPr>
          <w:rFonts w:ascii="仿宋_GB2312" w:eastAsia="仿宋_GB2312" w:hAnsi="仿宋_GB2312" w:cstheme="minorBidi" w:hint="eastAsia"/>
          <w:lang w:val="en-US" w:eastAsia="zh-CN"/>
        </w:rPr>
      </w:pPr>
    </w:p>
    <w:p>
      <w:pPr>
        <w:tabs>
          <w:tab w:val="left" w:pos="796"/>
        </w:tabs>
        <w:ind w:left="0" w:firstLine="640"/>
        <w:jc w:val="left"/>
        <w:rPr>
          <w:rFonts w:hint="eastAsia"/>
          <w:lang w:val="en-US" w:eastAsia="zh-CN"/>
        </w:rPr>
        <w:sectPr>
          <w:pgSz w:w="11906" w:h="16838"/>
          <w:pgMar w:top="2098" w:right="1474" w:bottom="1984" w:left="1587" w:header="851" w:footer="992" w:gutter="0"/>
          <w:pgNumType w:fmt="numberInDash"/>
          <w:cols w:num="1" w:space="0"/>
          <w:rtlGutter w:val="0"/>
          <w:docGrid w:type="lines" w:linePitch="439" w:charSpace="0"/>
        </w:sectPr>
      </w:pPr>
    </w:p>
    <w:p>
      <w:pPr>
        <w:ind w:left="0" w:firstLine="0"/>
        <w:jc w:val="left"/>
        <w:rPr>
          <w:rFonts w:ascii="黑体" w:eastAsia="黑体" w:hAnsi="黑体" w:cs="黑体" w:hint="eastAsia"/>
          <w:sz w:val="28"/>
          <w:szCs w:val="28"/>
          <w:lang w:val="en-US" w:eastAsia="zh-CN"/>
        </w:rPr>
      </w:pPr>
      <w:r>
        <w:rPr>
          <w:rFonts w:ascii="黑体" w:eastAsia="黑体" w:hAnsi="黑体" w:cs="黑体" w:hint="eastAsia"/>
          <w:sz w:val="28"/>
          <w:szCs w:val="28"/>
          <w:lang w:val="en-US" w:eastAsia="zh-CN"/>
        </w:rPr>
        <w:t>附件5：</w:t>
      </w:r>
    </w:p>
    <w:p>
      <w:pPr>
        <w:ind w:left="0" w:firstLine="0"/>
        <w:jc w:val="center"/>
        <w:rPr>
          <w:rFonts w:ascii="方正小标宋简体" w:eastAsia="方正小标宋简体" w:hAnsi="方正小标宋简体" w:cs="方正小标宋简体" w:hint="eastAsia"/>
          <w:lang w:val="en-US" w:eastAsia="zh-CN"/>
        </w:rPr>
      </w:pPr>
      <w:r>
        <w:rPr>
          <w:rFonts w:ascii="方正小标宋简体" w:eastAsia="方正小标宋简体" w:hAnsi="方正小标宋简体" w:cs="方正小标宋简体" w:hint="eastAsia"/>
          <w:lang w:val="en-US" w:eastAsia="zh-CN"/>
        </w:rPr>
        <w:t>综合评分表</w:t>
      </w:r>
    </w:p>
    <w:tbl>
      <w:tblPr>
        <w:tblStyle w:val="TableNormal"/>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
      <w:tblGrid>
        <w:gridCol w:w="871"/>
        <w:gridCol w:w="1236"/>
        <w:gridCol w:w="1598"/>
        <w:gridCol w:w="5662"/>
      </w:tblGrid>
      <w:tr>
        <w:tblPrEx>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Ex>
        <w:trPr>
          <w:trHeight w:val="2147"/>
          <w:jc w:val="center"/>
        </w:trPr>
        <w:tc>
          <w:tcPr>
            <w:tcW w:w="871" w:type="dxa"/>
            <w:vMerge w:val="restart"/>
            <w:tcBorders>
              <w:top w:val="single" w:sz="6" w:space="0" w:color="000000"/>
              <w:left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响应人技术能力评分（40分）</w:t>
            </w:r>
          </w:p>
        </w:tc>
        <w:tc>
          <w:tcPr>
            <w:tcW w:w="1236" w:type="dxa"/>
            <w:vMerge w:val="restart"/>
            <w:tcBorders>
              <w:top w:val="single" w:sz="6" w:space="0" w:color="000000"/>
              <w:left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企业综合实力（15分）</w:t>
            </w:r>
          </w:p>
        </w:tc>
        <w:tc>
          <w:tcPr>
            <w:tcW w:w="1598"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widowControl/>
              <w:suppressLineNumbers w:val="0"/>
              <w:spacing w:beforeAutospacing="1" w:afterAutospacing="1"/>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企业雪茄品牌销售业绩（10分）</w:t>
            </w:r>
          </w:p>
        </w:tc>
        <w:tc>
          <w:tcPr>
            <w:tcW w:w="5662"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widowControl/>
              <w:ind w:firstLine="0"/>
              <w:rPr>
                <w:rFonts w:asciiTheme="minorEastAsia" w:eastAsiaTheme="minorEastAsia" w:hAnsiTheme="minorEastAsia" w:cstheme="minorEastAsia" w:hint="eastAsia"/>
                <w:b/>
                <w:bCs/>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1.高端（稀缺）品牌资源（5分）：</w:t>
            </w:r>
          </w:p>
          <w:p>
            <w:pPr>
              <w:pStyle w:val="NormalWeb"/>
              <w:widowControl/>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（1）具备官方渠道获得高端（</w:t>
            </w:r>
            <w:r>
              <w:rPr>
                <w:rFonts w:asciiTheme="minorEastAsia" w:eastAsiaTheme="minorEastAsia" w:hAnsiTheme="minorEastAsia" w:cstheme="minorEastAsia" w:hint="eastAsia"/>
                <w:i w:val="0"/>
                <w:strike w:val="0"/>
                <w:color w:val="000000"/>
                <w:kern w:val="2"/>
                <w:sz w:val="24"/>
                <w:szCs w:val="24"/>
                <w:highlight w:val="none"/>
                <w:u w:val="none"/>
                <w:lang w:val="en-US" w:eastAsia="zh-CN" w:bidi="ar-SA"/>
              </w:rPr>
              <w:t>稀缺</w:t>
            </w:r>
            <w:r>
              <w:rPr>
                <w:rFonts w:asciiTheme="minorEastAsia" w:eastAsiaTheme="minorEastAsia" w:hAnsiTheme="minorEastAsia" w:cstheme="minorEastAsia" w:hint="eastAsia"/>
                <w:i w:val="0"/>
                <w:strike w:val="0"/>
                <w:color w:val="000000"/>
                <w:kern w:val="2"/>
                <w:sz w:val="24"/>
                <w:szCs w:val="24"/>
                <w:u w:val="none"/>
                <w:lang w:val="en-US" w:eastAsia="zh-CN" w:bidi="ar-SA"/>
              </w:rPr>
              <w:t>）雪茄品牌</w:t>
            </w:r>
            <w:r>
              <w:rPr>
                <w:rFonts w:asciiTheme="minorEastAsia" w:eastAsiaTheme="minorEastAsia" w:hAnsiTheme="minorEastAsia" w:cstheme="minorEastAsia" w:hint="eastAsia"/>
                <w:color w:val="000000"/>
                <w:sz w:val="24"/>
                <w:szCs w:val="24"/>
                <w:u w:val="none"/>
                <w:lang w:val="en-US" w:eastAsia="zh-CN" w:bidi="ar-SA"/>
              </w:rPr>
              <w:t>包括但不限于</w:t>
            </w:r>
            <w:r>
              <w:rPr>
                <w:rFonts w:asciiTheme="minorEastAsia" w:eastAsiaTheme="minorEastAsia" w:hAnsiTheme="minorEastAsia" w:cstheme="minorEastAsia" w:hint="eastAsia"/>
                <w:color w:val="000000"/>
                <w:sz w:val="24"/>
                <w:szCs w:val="24"/>
                <w:u w:val="none"/>
                <w:lang w:bidi="ar-SA"/>
              </w:rPr>
              <w:t>高希霸</w:t>
            </w:r>
            <w:r>
              <w:rPr>
                <w:rFonts w:asciiTheme="minorEastAsia" w:eastAsiaTheme="minorEastAsia" w:hAnsiTheme="minorEastAsia" w:cstheme="minorEastAsia" w:hint="eastAsia"/>
                <w:color w:val="000000"/>
                <w:sz w:val="24"/>
                <w:szCs w:val="24"/>
                <w:u w:val="none"/>
                <w:lang w:eastAsia="zh-CN" w:bidi="ar-SA"/>
              </w:rPr>
              <w:t>、</w:t>
            </w:r>
            <w:r>
              <w:rPr>
                <w:rFonts w:asciiTheme="minorEastAsia" w:eastAsiaTheme="minorEastAsia" w:hAnsiTheme="minorEastAsia" w:cstheme="minorEastAsia" w:hint="eastAsia"/>
                <w:color w:val="000000"/>
                <w:kern w:val="2"/>
                <w:sz w:val="24"/>
                <w:szCs w:val="24"/>
                <w:u w:val="none"/>
                <w:lang w:val="en-US" w:eastAsia="zh-CN" w:bidi="ar-SA"/>
              </w:rPr>
              <w:t>特立尼达、阿塔迪斯、帕德隆、蒙特克里斯托、好友·德·蒙特雷、帕特加斯</w:t>
            </w:r>
            <w:r>
              <w:rPr>
                <w:rFonts w:asciiTheme="minorEastAsia" w:eastAsiaTheme="minorEastAsia" w:hAnsiTheme="minorEastAsia" w:cstheme="minorEastAsia" w:hint="eastAsia"/>
                <w:i w:val="0"/>
                <w:strike w:val="0"/>
                <w:color w:val="000000"/>
                <w:kern w:val="2"/>
                <w:sz w:val="24"/>
                <w:szCs w:val="24"/>
                <w:u w:val="none"/>
                <w:lang w:val="en-US" w:eastAsia="zh-CN" w:bidi="ar-SA"/>
              </w:rPr>
              <w:t>，每一款得1分，最高得3分。</w:t>
            </w:r>
          </w:p>
          <w:p>
            <w:pPr>
              <w:pStyle w:val="NormalWeb"/>
              <w:widowControl/>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（2）具有一款高端（稀缺）雪茄品牌（品牌同上）的年销售额不低于10万元的业绩得1分，最高得2分。</w:t>
            </w:r>
          </w:p>
          <w:p>
            <w:pPr>
              <w:pStyle w:val="NormalWeb"/>
              <w:widowControl/>
              <w:ind w:firstLine="0"/>
              <w:rPr>
                <w:rFonts w:asciiTheme="minorEastAsia" w:eastAsiaTheme="minorEastAsia" w:hAnsiTheme="minorEastAsia" w:cstheme="minorEastAsia" w:hint="default"/>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注：以上2项需提供烟草公司开具的增值税发票作为证明。</w:t>
            </w:r>
          </w:p>
          <w:p>
            <w:pPr>
              <w:pStyle w:val="NormalWeb"/>
              <w:widowControl/>
              <w:ind w:firstLine="0"/>
              <w:rPr>
                <w:rFonts w:asciiTheme="minorEastAsia" w:eastAsiaTheme="minorEastAsia" w:hAnsiTheme="minorEastAsia" w:cstheme="minorEastAsia" w:hint="eastAsia"/>
                <w:b/>
                <w:bCs/>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2.企业2024年1月1日至今累计营业收入（3分）：</w:t>
            </w:r>
          </w:p>
          <w:p>
            <w:pPr>
              <w:pStyle w:val="NormalWeb"/>
              <w:widowControl/>
              <w:ind w:firstLine="0"/>
              <w:rPr>
                <w:rFonts w:asciiTheme="minorEastAsia" w:eastAsiaTheme="minorEastAsia" w:hAnsiTheme="minorEastAsia" w:cstheme="minorEastAsia" w:hint="default"/>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（1）低于100万得0分；</w:t>
            </w:r>
          </w:p>
          <w:p>
            <w:pPr>
              <w:pStyle w:val="NormalWeb"/>
              <w:widowControl/>
              <w:ind w:firstLine="0"/>
              <w:rPr>
                <w:rFonts w:asciiTheme="minorEastAsia" w:eastAsiaTheme="minorEastAsia" w:hAnsiTheme="minorEastAsia" w:cstheme="minorEastAsia" w:hint="default"/>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（2）100万（含）～200万得2分；</w:t>
            </w:r>
          </w:p>
          <w:p>
            <w:pPr>
              <w:pStyle w:val="NormalWeb"/>
              <w:widowControl/>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（3）200万（含）以上得3分；</w:t>
            </w:r>
          </w:p>
          <w:p>
            <w:pPr>
              <w:pStyle w:val="NormalWeb"/>
              <w:widowControl/>
              <w:ind w:firstLine="0"/>
              <w:rPr>
                <w:rFonts w:asciiTheme="minorEastAsia" w:eastAsiaTheme="minorEastAsia" w:hAnsiTheme="minorEastAsia" w:cstheme="minorEastAsia" w:hint="eastAsia"/>
                <w:b w:val="0"/>
                <w:bCs w:val="0"/>
                <w:i w:val="0"/>
                <w:strike w:val="0"/>
                <w:color w:val="000000"/>
                <w:kern w:val="2"/>
                <w:sz w:val="24"/>
                <w:szCs w:val="24"/>
                <w:u w:val="none"/>
                <w:lang w:val="en-US" w:eastAsia="zh-CN" w:bidi="ar-SA"/>
              </w:rPr>
            </w:pPr>
            <w:r>
              <w:rPr>
                <w:rFonts w:asciiTheme="minorEastAsia" w:eastAsiaTheme="minorEastAsia" w:hAnsiTheme="minorEastAsia" w:cstheme="minorEastAsia" w:hint="eastAsia"/>
                <w:b w:val="0"/>
                <w:bCs w:val="0"/>
                <w:i w:val="0"/>
                <w:strike w:val="0"/>
                <w:color w:val="000000"/>
                <w:kern w:val="2"/>
                <w:sz w:val="24"/>
                <w:szCs w:val="24"/>
                <w:u w:val="none"/>
                <w:lang w:val="en-US" w:eastAsia="zh-CN" w:bidi="ar-SA"/>
              </w:rPr>
              <w:t>本项最高3分。</w:t>
            </w:r>
          </w:p>
          <w:p>
            <w:pPr>
              <w:pStyle w:val="NormalWeb"/>
              <w:widowControl/>
              <w:ind w:firstLine="0"/>
              <w:rPr>
                <w:rFonts w:asciiTheme="minorEastAsia" w:eastAsiaTheme="minorEastAsia" w:hAnsiTheme="minorEastAsia" w:cstheme="minorEastAsia" w:hint="eastAsia"/>
                <w:b/>
                <w:bCs/>
                <w:i w:val="0"/>
                <w:strike w:val="0"/>
                <w:color w:val="000000"/>
                <w:kern w:val="2"/>
                <w:sz w:val="24"/>
                <w:szCs w:val="24"/>
                <w:highlight w:val="none"/>
                <w:u w:val="none"/>
                <w:lang w:val="en-US" w:eastAsia="zh-CN" w:bidi="ar-SA"/>
              </w:rPr>
            </w:pPr>
            <w:r>
              <w:rPr>
                <w:rFonts w:asciiTheme="minorEastAsia" w:eastAsiaTheme="minorEastAsia" w:hAnsiTheme="minorEastAsia" w:cstheme="minorEastAsia" w:hint="eastAsia"/>
                <w:b/>
                <w:bCs/>
                <w:i w:val="0"/>
                <w:strike w:val="0"/>
                <w:color w:val="000000"/>
                <w:kern w:val="2"/>
                <w:sz w:val="24"/>
                <w:szCs w:val="24"/>
                <w:highlight w:val="none"/>
                <w:u w:val="none"/>
                <w:lang w:val="en-US" w:eastAsia="zh-CN" w:bidi="ar-SA"/>
              </w:rPr>
              <w:t>3.同类经营业绩（2分）：</w:t>
            </w:r>
          </w:p>
          <w:p>
            <w:pPr>
              <w:pStyle w:val="NormalWeb"/>
              <w:widowControl/>
              <w:ind w:firstLine="0"/>
              <w:rPr>
                <w:rFonts w:asciiTheme="minorEastAsia" w:eastAsiaTheme="minorEastAsia" w:hAnsiTheme="minorEastAsia" w:cstheme="minorEastAsia" w:hint="default"/>
                <w:b w:val="0"/>
                <w:bCs w:val="0"/>
                <w:i w:val="0"/>
                <w:strike w:val="0"/>
                <w:color w:val="000000"/>
                <w:kern w:val="2"/>
                <w:sz w:val="24"/>
                <w:szCs w:val="24"/>
                <w:u w:val="none"/>
                <w:lang w:val="en-US" w:eastAsia="zh-CN" w:bidi="ar-SA"/>
              </w:rPr>
            </w:pPr>
            <w:r>
              <w:rPr>
                <w:rFonts w:asciiTheme="minorEastAsia" w:eastAsiaTheme="minorEastAsia" w:hAnsiTheme="minorEastAsia" w:cstheme="minorEastAsia" w:hint="default"/>
                <w:i w:val="0"/>
                <w:strike w:val="0"/>
                <w:color w:val="000000"/>
                <w:kern w:val="2"/>
                <w:sz w:val="24"/>
                <w:szCs w:val="24"/>
                <w:highlight w:val="none"/>
                <w:u w:val="none"/>
                <w:lang w:val="en-US" w:eastAsia="zh-CN" w:bidi="ar-SA"/>
              </w:rPr>
              <w:t>提供</w:t>
            </w:r>
            <w:r>
              <w:rPr>
                <w:rFonts w:asciiTheme="minorEastAsia" w:eastAsiaTheme="minorEastAsia" w:hAnsiTheme="minorEastAsia" w:cstheme="minorEastAsia" w:hint="eastAsia"/>
                <w:i w:val="0"/>
                <w:strike w:val="0"/>
                <w:color w:val="000000"/>
                <w:kern w:val="2"/>
                <w:sz w:val="24"/>
                <w:szCs w:val="24"/>
                <w:highlight w:val="none"/>
                <w:u w:val="none"/>
                <w:lang w:val="en-US" w:eastAsia="zh-CN" w:bidi="ar-SA"/>
              </w:rPr>
              <w:t>2024</w:t>
            </w:r>
            <w:r>
              <w:rPr>
                <w:rFonts w:asciiTheme="minorEastAsia" w:eastAsiaTheme="minorEastAsia" w:hAnsiTheme="minorEastAsia" w:cstheme="minorEastAsia" w:hint="default"/>
                <w:i w:val="0"/>
                <w:strike w:val="0"/>
                <w:color w:val="000000"/>
                <w:kern w:val="2"/>
                <w:sz w:val="24"/>
                <w:szCs w:val="24"/>
                <w:highlight w:val="none"/>
                <w:u w:val="none"/>
                <w:lang w:val="en-US" w:eastAsia="zh-CN" w:bidi="ar-SA"/>
              </w:rPr>
              <w:t>年</w:t>
            </w:r>
            <w:r>
              <w:rPr>
                <w:rFonts w:asciiTheme="minorEastAsia" w:eastAsiaTheme="minorEastAsia" w:hAnsiTheme="minorEastAsia" w:cstheme="minorEastAsia" w:hint="eastAsia"/>
                <w:i w:val="0"/>
                <w:strike w:val="0"/>
                <w:color w:val="000000"/>
                <w:kern w:val="2"/>
                <w:sz w:val="24"/>
                <w:szCs w:val="24"/>
                <w:highlight w:val="none"/>
                <w:u w:val="none"/>
                <w:lang w:val="en-US" w:eastAsia="zh-CN" w:bidi="ar-SA"/>
              </w:rPr>
              <w:t>1月1日至今</w:t>
            </w:r>
            <w:r>
              <w:rPr>
                <w:rFonts w:asciiTheme="minorEastAsia" w:eastAsiaTheme="minorEastAsia" w:hAnsiTheme="minorEastAsia" w:cstheme="minorEastAsia" w:hint="default"/>
                <w:i w:val="0"/>
                <w:strike w:val="0"/>
                <w:color w:val="000000"/>
                <w:kern w:val="2"/>
                <w:sz w:val="24"/>
                <w:szCs w:val="24"/>
                <w:highlight w:val="none"/>
                <w:u w:val="none"/>
                <w:lang w:val="en-US" w:eastAsia="zh-CN" w:bidi="ar-SA"/>
              </w:rPr>
              <w:t>在机场、五星级酒店、高端商业综合体或高档私人会所等同类高端场景的雪茄吧或高端零售服务合同，每提供一个有效业绩得1分，最高</w:t>
            </w:r>
            <w:r>
              <w:rPr>
                <w:rFonts w:asciiTheme="minorEastAsia" w:eastAsiaTheme="minorEastAsia" w:hAnsiTheme="minorEastAsia" w:cstheme="minorEastAsia" w:hint="eastAsia"/>
                <w:i w:val="0"/>
                <w:strike w:val="0"/>
                <w:color w:val="000000"/>
                <w:kern w:val="2"/>
                <w:sz w:val="24"/>
                <w:szCs w:val="24"/>
                <w:highlight w:val="none"/>
                <w:u w:val="none"/>
                <w:lang w:val="en-US" w:eastAsia="zh-CN" w:bidi="ar-SA"/>
              </w:rPr>
              <w:t>2</w:t>
            </w:r>
            <w:r>
              <w:rPr>
                <w:rFonts w:asciiTheme="minorEastAsia" w:eastAsiaTheme="minorEastAsia" w:hAnsiTheme="minorEastAsia" w:cstheme="minorEastAsia" w:hint="default"/>
                <w:i w:val="0"/>
                <w:strike w:val="0"/>
                <w:color w:val="000000"/>
                <w:kern w:val="2"/>
                <w:sz w:val="24"/>
                <w:szCs w:val="24"/>
                <w:highlight w:val="none"/>
                <w:u w:val="none"/>
                <w:lang w:val="en-US" w:eastAsia="zh-CN" w:bidi="ar-SA"/>
              </w:rPr>
              <w:t>分。（须提供合同关键页及发票复印件证明）</w:t>
            </w:r>
          </w:p>
        </w:tc>
      </w:tr>
      <w:tr>
        <w:tblPrEx>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Ex>
        <w:trPr>
          <w:trHeight w:val="2792"/>
          <w:jc w:val="center"/>
        </w:trPr>
        <w:tc>
          <w:tcPr>
            <w:tcW w:w="871" w:type="dxa"/>
            <w:vMerge/>
            <w:tcBorders>
              <w:left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asciiTheme="minorEastAsia" w:eastAsiaTheme="minorEastAsia" w:hAnsiTheme="minorEastAsia" w:cstheme="minorEastAsia" w:hint="eastAsia"/>
                <w:sz w:val="24"/>
                <w:szCs w:val="24"/>
              </w:rPr>
            </w:pPr>
          </w:p>
        </w:tc>
        <w:tc>
          <w:tcPr>
            <w:tcW w:w="1236" w:type="dxa"/>
            <w:vMerge/>
            <w:tcBorders>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asciiTheme="minorEastAsia" w:eastAsiaTheme="minorEastAsia" w:hAnsiTheme="minorEastAsia" w:cstheme="minorEastAsia" w:hint="eastAsia"/>
                <w:sz w:val="24"/>
                <w:szCs w:val="24"/>
              </w:rPr>
            </w:pPr>
          </w:p>
        </w:tc>
        <w:tc>
          <w:tcPr>
            <w:tcW w:w="1598"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专业团队资质（5分）</w:t>
            </w:r>
          </w:p>
        </w:tc>
        <w:tc>
          <w:tcPr>
            <w:tcW w:w="5662"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widowControl/>
              <w:ind w:firstLine="0"/>
              <w:rPr>
                <w:rFonts w:asciiTheme="minorEastAsia" w:eastAsiaTheme="minorEastAsia" w:hAnsiTheme="minorEastAsia" w:cstheme="minorEastAsia" w:hint="default"/>
                <w:b/>
                <w:bCs/>
                <w:i w:val="0"/>
                <w:strike w:val="0"/>
                <w:color w:val="000000"/>
                <w:kern w:val="2"/>
                <w:sz w:val="24"/>
                <w:szCs w:val="24"/>
                <w:u w:val="none"/>
                <w:lang w:val="en-US" w:eastAsia="zh-CN" w:bidi="ar-SA"/>
              </w:rPr>
            </w:pPr>
            <w:r>
              <w:rPr>
                <w:rFonts w:asciiTheme="minorEastAsia" w:eastAsiaTheme="minorEastAsia" w:hAnsiTheme="minorEastAsia" w:cstheme="minorEastAsia" w:hint="default"/>
                <w:b/>
                <w:bCs/>
                <w:i w:val="0"/>
                <w:strike w:val="0"/>
                <w:color w:val="000000"/>
                <w:kern w:val="2"/>
                <w:sz w:val="24"/>
                <w:szCs w:val="24"/>
                <w:u w:val="none"/>
                <w:lang w:val="en-US" w:eastAsia="zh-CN" w:bidi="ar-SA"/>
              </w:rPr>
              <w:t>1.企业资质（</w:t>
            </w:r>
            <w:r>
              <w:rPr>
                <w:rFonts w:asciiTheme="minorEastAsia" w:eastAsiaTheme="minorEastAsia" w:hAnsiTheme="minorEastAsia" w:cstheme="minorEastAsia" w:hint="eastAsia"/>
                <w:b/>
                <w:bCs/>
                <w:i w:val="0"/>
                <w:strike w:val="0"/>
                <w:color w:val="000000"/>
                <w:kern w:val="2"/>
                <w:sz w:val="24"/>
                <w:szCs w:val="24"/>
                <w:u w:val="none"/>
                <w:lang w:val="en-US" w:eastAsia="zh-CN" w:bidi="ar-SA"/>
              </w:rPr>
              <w:t>2</w:t>
            </w:r>
            <w:r>
              <w:rPr>
                <w:rFonts w:asciiTheme="minorEastAsia" w:eastAsiaTheme="minorEastAsia" w:hAnsiTheme="minorEastAsia" w:cstheme="minorEastAsia" w:hint="default"/>
                <w:b/>
                <w:bCs/>
                <w:i w:val="0"/>
                <w:strike w:val="0"/>
                <w:color w:val="000000"/>
                <w:kern w:val="2"/>
                <w:sz w:val="24"/>
                <w:szCs w:val="24"/>
                <w:u w:val="none"/>
                <w:lang w:val="en-US" w:eastAsia="zh-CN" w:bidi="ar-SA"/>
              </w:rPr>
              <w:t>分）：</w:t>
            </w:r>
          </w:p>
          <w:p>
            <w:pPr>
              <w:pStyle w:val="NormalWeb"/>
              <w:widowControl/>
              <w:ind w:firstLine="0"/>
              <w:rPr>
                <w:rFonts w:asciiTheme="minorEastAsia" w:eastAsiaTheme="minorEastAsia" w:hAnsiTheme="minorEastAsia" w:cstheme="minorEastAsia" w:hint="default"/>
                <w:i w:val="0"/>
                <w:strike w:val="0"/>
                <w:color w:val="000000"/>
                <w:kern w:val="2"/>
                <w:sz w:val="24"/>
                <w:szCs w:val="24"/>
                <w:u w:val="none"/>
                <w:lang w:val="en-US" w:eastAsia="zh-CN" w:bidi="ar-SA"/>
              </w:rPr>
            </w:pPr>
            <w:r>
              <w:rPr>
                <w:rFonts w:asciiTheme="minorEastAsia" w:eastAsiaTheme="minorEastAsia" w:hAnsiTheme="minorEastAsia" w:cstheme="minorEastAsia" w:hint="default"/>
                <w:i w:val="0"/>
                <w:strike w:val="0"/>
                <w:color w:val="000000"/>
                <w:kern w:val="2"/>
                <w:sz w:val="24"/>
                <w:szCs w:val="24"/>
                <w:u w:val="none"/>
                <w:lang w:val="en-US" w:eastAsia="zh-CN" w:bidi="ar-SA"/>
              </w:rPr>
              <w:t>响应人每具有一个烟草类注册商标即得1分，最高</w:t>
            </w:r>
            <w:r>
              <w:rPr>
                <w:rFonts w:asciiTheme="minorEastAsia" w:eastAsiaTheme="minorEastAsia" w:hAnsiTheme="minorEastAsia" w:cstheme="minorEastAsia" w:hint="eastAsia"/>
                <w:i w:val="0"/>
                <w:strike w:val="0"/>
                <w:color w:val="000000"/>
                <w:kern w:val="2"/>
                <w:sz w:val="24"/>
                <w:szCs w:val="24"/>
                <w:u w:val="none"/>
                <w:lang w:val="en-US" w:eastAsia="zh-CN" w:bidi="ar-SA"/>
              </w:rPr>
              <w:t>2</w:t>
            </w:r>
            <w:r>
              <w:rPr>
                <w:rFonts w:asciiTheme="minorEastAsia" w:eastAsiaTheme="minorEastAsia" w:hAnsiTheme="minorEastAsia" w:cstheme="minorEastAsia" w:hint="default"/>
                <w:i w:val="0"/>
                <w:strike w:val="0"/>
                <w:color w:val="000000"/>
                <w:kern w:val="2"/>
                <w:sz w:val="24"/>
                <w:szCs w:val="24"/>
                <w:u w:val="none"/>
                <w:lang w:val="en-US" w:eastAsia="zh-CN" w:bidi="ar-SA"/>
              </w:rPr>
              <w:t>分。</w:t>
            </w:r>
          </w:p>
          <w:p>
            <w:pPr>
              <w:pStyle w:val="NormalWeb"/>
              <w:widowControl/>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default"/>
                <w:i w:val="0"/>
                <w:strike w:val="0"/>
                <w:color w:val="000000"/>
                <w:kern w:val="2"/>
                <w:sz w:val="24"/>
                <w:szCs w:val="24"/>
                <w:u w:val="none"/>
                <w:lang w:val="en-US" w:eastAsia="zh-CN" w:bidi="ar-SA"/>
              </w:rPr>
              <w:t>2.</w:t>
            </w:r>
            <w:r>
              <w:rPr>
                <w:rFonts w:asciiTheme="minorEastAsia" w:eastAsiaTheme="minorEastAsia" w:hAnsiTheme="minorEastAsia" w:cstheme="minorEastAsia" w:hint="default"/>
                <w:b/>
                <w:bCs/>
                <w:i w:val="0"/>
                <w:strike w:val="0"/>
                <w:color w:val="000000"/>
                <w:kern w:val="2"/>
                <w:sz w:val="24"/>
                <w:szCs w:val="24"/>
                <w:u w:val="none"/>
                <w:lang w:val="en-US" w:eastAsia="zh-CN" w:bidi="ar-SA"/>
              </w:rPr>
              <w:t>团队资质（</w:t>
            </w:r>
            <w:r>
              <w:rPr>
                <w:rFonts w:asciiTheme="minorEastAsia" w:eastAsiaTheme="minorEastAsia" w:hAnsiTheme="minorEastAsia" w:cstheme="minorEastAsia" w:hint="eastAsia"/>
                <w:b/>
                <w:bCs/>
                <w:i w:val="0"/>
                <w:strike w:val="0"/>
                <w:color w:val="000000"/>
                <w:kern w:val="2"/>
                <w:sz w:val="24"/>
                <w:szCs w:val="24"/>
                <w:u w:val="none"/>
                <w:lang w:val="en-US" w:eastAsia="zh-CN" w:bidi="ar-SA"/>
              </w:rPr>
              <w:t>3</w:t>
            </w:r>
            <w:r>
              <w:rPr>
                <w:rFonts w:asciiTheme="minorEastAsia" w:eastAsiaTheme="minorEastAsia" w:hAnsiTheme="minorEastAsia" w:cstheme="minorEastAsia" w:hint="default"/>
                <w:b/>
                <w:bCs/>
                <w:i w:val="0"/>
                <w:strike w:val="0"/>
                <w:color w:val="000000"/>
                <w:kern w:val="2"/>
                <w:sz w:val="24"/>
                <w:szCs w:val="24"/>
                <w:u w:val="none"/>
                <w:lang w:val="en-US" w:eastAsia="zh-CN" w:bidi="ar-SA"/>
              </w:rPr>
              <w:t>分）</w:t>
            </w:r>
            <w:r>
              <w:rPr>
                <w:rFonts w:asciiTheme="minorEastAsia" w:eastAsiaTheme="minorEastAsia" w:hAnsiTheme="minorEastAsia" w:cstheme="minorEastAsia" w:hint="default"/>
                <w:i w:val="0"/>
                <w:strike w:val="0"/>
                <w:color w:val="000000"/>
                <w:kern w:val="2"/>
                <w:sz w:val="24"/>
                <w:szCs w:val="24"/>
                <w:u w:val="none"/>
                <w:lang w:val="en-US" w:eastAsia="zh-CN" w:bidi="ar-SA"/>
              </w:rPr>
              <w:t>：驻场该项目的团队中，成员具有持有中国烟草协会颁发的“中国侍茄师能力认证证书”的侍茄师，</w:t>
            </w:r>
            <w:r>
              <w:rPr>
                <w:rFonts w:asciiTheme="minorEastAsia" w:eastAsiaTheme="minorEastAsia" w:hAnsiTheme="minorEastAsia" w:cstheme="minorEastAsia" w:hint="eastAsia"/>
                <w:i w:val="0"/>
                <w:strike w:val="0"/>
                <w:color w:val="000000"/>
                <w:kern w:val="2"/>
                <w:sz w:val="24"/>
                <w:szCs w:val="24"/>
                <w:u w:val="none"/>
                <w:lang w:val="en-US" w:eastAsia="zh-CN" w:bidi="ar-SA"/>
              </w:rPr>
              <w:t>认证等级为</w:t>
            </w:r>
            <w:r>
              <w:rPr>
                <w:rFonts w:asciiTheme="minorEastAsia" w:eastAsiaTheme="minorEastAsia" w:hAnsiTheme="minorEastAsia" w:cstheme="minorEastAsia" w:hint="default"/>
                <w:i w:val="0"/>
                <w:strike w:val="0"/>
                <w:color w:val="000000"/>
                <w:kern w:val="2"/>
                <w:sz w:val="24"/>
                <w:szCs w:val="24"/>
                <w:u w:val="none"/>
                <w:lang w:val="en-US" w:eastAsia="zh-CN" w:bidi="ar-SA"/>
              </w:rPr>
              <w:t>初级每</w:t>
            </w:r>
            <w:r>
              <w:rPr>
                <w:rFonts w:asciiTheme="minorEastAsia" w:eastAsiaTheme="minorEastAsia" w:hAnsiTheme="minorEastAsia" w:cstheme="minorEastAsia" w:hint="eastAsia"/>
                <w:i w:val="0"/>
                <w:strike w:val="0"/>
                <w:color w:val="000000"/>
                <w:kern w:val="2"/>
                <w:sz w:val="24"/>
                <w:szCs w:val="24"/>
                <w:u w:val="none"/>
                <w:lang w:val="en-US" w:eastAsia="zh-CN" w:bidi="ar-SA"/>
              </w:rPr>
              <w:t>一</w:t>
            </w:r>
            <w:r>
              <w:rPr>
                <w:rFonts w:asciiTheme="minorEastAsia" w:eastAsiaTheme="minorEastAsia" w:hAnsiTheme="minorEastAsia" w:cstheme="minorEastAsia" w:hint="default"/>
                <w:i w:val="0"/>
                <w:strike w:val="0"/>
                <w:color w:val="000000"/>
                <w:kern w:val="2"/>
                <w:sz w:val="24"/>
                <w:szCs w:val="24"/>
                <w:u w:val="none"/>
                <w:lang w:val="en-US" w:eastAsia="zh-CN" w:bidi="ar-SA"/>
              </w:rPr>
              <w:t>位得</w:t>
            </w:r>
            <w:r>
              <w:rPr>
                <w:rFonts w:asciiTheme="minorEastAsia" w:eastAsiaTheme="minorEastAsia" w:hAnsiTheme="minorEastAsia" w:cstheme="minorEastAsia" w:hint="eastAsia"/>
                <w:i w:val="0"/>
                <w:strike w:val="0"/>
                <w:color w:val="000000"/>
                <w:kern w:val="2"/>
                <w:sz w:val="24"/>
                <w:szCs w:val="24"/>
                <w:u w:val="none"/>
                <w:lang w:val="en-US" w:eastAsia="zh-CN" w:bidi="ar-SA"/>
              </w:rPr>
              <w:t>1</w:t>
            </w:r>
            <w:r>
              <w:rPr>
                <w:rFonts w:asciiTheme="minorEastAsia" w:eastAsiaTheme="minorEastAsia" w:hAnsiTheme="minorEastAsia" w:cstheme="minorEastAsia" w:hint="default"/>
                <w:i w:val="0"/>
                <w:strike w:val="0"/>
                <w:color w:val="000000"/>
                <w:kern w:val="2"/>
                <w:sz w:val="24"/>
                <w:szCs w:val="24"/>
                <w:u w:val="none"/>
                <w:lang w:val="en-US" w:eastAsia="zh-CN" w:bidi="ar-SA"/>
              </w:rPr>
              <w:t>分</w:t>
            </w:r>
            <w:r>
              <w:rPr>
                <w:rFonts w:asciiTheme="minorEastAsia" w:eastAsiaTheme="minorEastAsia" w:hAnsiTheme="minorEastAsia" w:cstheme="minorEastAsia" w:hint="eastAsia"/>
                <w:i w:val="0"/>
                <w:strike w:val="0"/>
                <w:color w:val="000000"/>
                <w:kern w:val="2"/>
                <w:sz w:val="24"/>
                <w:szCs w:val="24"/>
                <w:u w:val="none"/>
                <w:lang w:val="en-US" w:eastAsia="zh-CN" w:bidi="ar-SA"/>
              </w:rPr>
              <w:t>，</w:t>
            </w:r>
            <w:r>
              <w:rPr>
                <w:rFonts w:asciiTheme="minorEastAsia" w:eastAsiaTheme="minorEastAsia" w:hAnsiTheme="minorEastAsia" w:cstheme="minorEastAsia" w:hint="default"/>
                <w:i w:val="0"/>
                <w:strike w:val="0"/>
                <w:color w:val="000000"/>
                <w:kern w:val="2"/>
                <w:sz w:val="24"/>
                <w:szCs w:val="24"/>
                <w:u w:val="none"/>
                <w:lang w:val="en-US" w:eastAsia="zh-CN" w:bidi="ar-SA"/>
              </w:rPr>
              <w:t>中级及以上</w:t>
            </w:r>
            <w:r>
              <w:rPr>
                <w:rFonts w:asciiTheme="minorEastAsia" w:eastAsiaTheme="minorEastAsia" w:hAnsiTheme="minorEastAsia" w:cstheme="minorEastAsia" w:hint="eastAsia"/>
                <w:i w:val="0"/>
                <w:strike w:val="0"/>
                <w:color w:val="000000"/>
                <w:kern w:val="2"/>
                <w:sz w:val="24"/>
                <w:szCs w:val="24"/>
                <w:u w:val="none"/>
                <w:lang w:val="en-US" w:eastAsia="zh-CN" w:bidi="ar-SA"/>
              </w:rPr>
              <w:t>每一位</w:t>
            </w:r>
            <w:r>
              <w:rPr>
                <w:rFonts w:asciiTheme="minorEastAsia" w:eastAsiaTheme="minorEastAsia" w:hAnsiTheme="minorEastAsia" w:cstheme="minorEastAsia" w:hint="default"/>
                <w:i w:val="0"/>
                <w:strike w:val="0"/>
                <w:color w:val="000000"/>
                <w:kern w:val="2"/>
                <w:sz w:val="24"/>
                <w:szCs w:val="24"/>
                <w:u w:val="none"/>
                <w:lang w:val="en-US" w:eastAsia="zh-CN" w:bidi="ar-SA"/>
              </w:rPr>
              <w:t>得</w:t>
            </w:r>
            <w:r>
              <w:rPr>
                <w:rFonts w:asciiTheme="minorEastAsia" w:eastAsiaTheme="minorEastAsia" w:hAnsiTheme="minorEastAsia" w:cstheme="minorEastAsia" w:hint="eastAsia"/>
                <w:i w:val="0"/>
                <w:strike w:val="0"/>
                <w:color w:val="000000"/>
                <w:kern w:val="2"/>
                <w:sz w:val="24"/>
                <w:szCs w:val="24"/>
                <w:u w:val="none"/>
                <w:lang w:val="en-US" w:eastAsia="zh-CN" w:bidi="ar-SA"/>
              </w:rPr>
              <w:t>2</w:t>
            </w:r>
            <w:r>
              <w:rPr>
                <w:rFonts w:asciiTheme="minorEastAsia" w:eastAsiaTheme="minorEastAsia" w:hAnsiTheme="minorEastAsia" w:cstheme="minorEastAsia" w:hint="default"/>
                <w:i w:val="0"/>
                <w:strike w:val="0"/>
                <w:color w:val="000000"/>
                <w:kern w:val="2"/>
                <w:sz w:val="24"/>
                <w:szCs w:val="24"/>
                <w:u w:val="none"/>
                <w:lang w:val="en-US" w:eastAsia="zh-CN" w:bidi="ar-SA"/>
              </w:rPr>
              <w:t>分，最高得</w:t>
            </w:r>
            <w:r>
              <w:rPr>
                <w:rFonts w:asciiTheme="minorEastAsia" w:eastAsiaTheme="minorEastAsia" w:hAnsiTheme="minorEastAsia" w:cstheme="minorEastAsia" w:hint="eastAsia"/>
                <w:i w:val="0"/>
                <w:strike w:val="0"/>
                <w:color w:val="000000"/>
                <w:kern w:val="2"/>
                <w:sz w:val="24"/>
                <w:szCs w:val="24"/>
                <w:u w:val="none"/>
                <w:lang w:val="en-US" w:eastAsia="zh-CN" w:bidi="ar-SA"/>
              </w:rPr>
              <w:t>3</w:t>
            </w:r>
            <w:r>
              <w:rPr>
                <w:rFonts w:asciiTheme="minorEastAsia" w:eastAsiaTheme="minorEastAsia" w:hAnsiTheme="minorEastAsia" w:cstheme="minorEastAsia" w:hint="default"/>
                <w:i w:val="0"/>
                <w:strike w:val="0"/>
                <w:color w:val="000000"/>
                <w:kern w:val="2"/>
                <w:sz w:val="24"/>
                <w:szCs w:val="24"/>
                <w:u w:val="none"/>
                <w:lang w:val="en-US" w:eastAsia="zh-CN" w:bidi="ar-SA"/>
              </w:rPr>
              <w:t>分。</w:t>
            </w:r>
          </w:p>
        </w:tc>
      </w:tr>
      <w:tr>
        <w:tblPrEx>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Ex>
        <w:trPr>
          <w:trHeight w:val="1463"/>
          <w:jc w:val="center"/>
        </w:trPr>
        <w:tc>
          <w:tcPr>
            <w:tcW w:w="871" w:type="dxa"/>
            <w:vMerge/>
            <w:tcBorders>
              <w:left w:val="single" w:sz="6" w:space="0" w:color="000000"/>
              <w:right w:val="single" w:sz="6" w:space="0" w:color="000000"/>
            </w:tcBorders>
            <w:tcMar>
              <w:top w:w="0" w:type="dxa"/>
              <w:left w:w="86" w:type="dxa"/>
              <w:bottom w:w="0" w:type="dxa"/>
              <w:right w:w="86" w:type="dxa"/>
            </w:tcMar>
            <w:vAlign w:val="center"/>
          </w:tcPr>
          <w:p>
            <w:pPr>
              <w:snapToGrid/>
              <w:spacing w:before="0" w:after="0" w:line="360" w:lineRule="auto"/>
              <w:ind w:left="0" w:right="0" w:firstLine="480"/>
              <w:jc w:val="both"/>
              <w:rPr>
                <w:rFonts w:asciiTheme="minorEastAsia" w:eastAsiaTheme="minorEastAsia" w:hAnsiTheme="minorEastAsia" w:cstheme="minorEastAsia" w:hint="eastAsia"/>
                <w:i w:val="0"/>
                <w:strike w:val="0"/>
                <w:color w:val="000000"/>
                <w:kern w:val="2"/>
                <w:sz w:val="24"/>
                <w:szCs w:val="24"/>
                <w:u w:val="none"/>
                <w:lang w:val="en-US" w:eastAsia="zh-CN" w:bidi="ar-SA"/>
              </w:rPr>
            </w:pPr>
          </w:p>
        </w:tc>
        <w:tc>
          <w:tcPr>
            <w:tcW w:w="1236" w:type="dxa"/>
            <w:vMerge w:val="restart"/>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snapToGrid/>
              <w:spacing w:before="0" w:after="0" w:line="360" w:lineRule="auto"/>
              <w:ind w:right="0" w:firstLine="0"/>
              <w:jc w:val="both"/>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运营与服务综合方案（25分）</w:t>
            </w:r>
          </w:p>
        </w:tc>
        <w:tc>
          <w:tcPr>
            <w:tcW w:w="1598"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keepNext w:val="0"/>
              <w:keepLines w:val="0"/>
              <w:widowControl/>
              <w:suppressLineNumbers w:val="0"/>
              <w:ind w:left="0" w:right="0" w:firstLine="0"/>
              <w:jc w:val="both"/>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服务方案（15分）</w:t>
            </w:r>
          </w:p>
        </w:tc>
        <w:tc>
          <w:tcPr>
            <w:tcW w:w="5662"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widowControl/>
              <w:suppressLineNumbers w:val="0"/>
              <w:spacing w:beforeAutospacing="0" w:afterAutospacing="0"/>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1.服务流程标准（5分）</w:t>
            </w:r>
            <w:r>
              <w:rPr>
                <w:rFonts w:asciiTheme="minorEastAsia" w:eastAsiaTheme="minorEastAsia" w:hAnsiTheme="minorEastAsia" w:cstheme="minorEastAsia" w:hint="eastAsia"/>
                <w:i w:val="0"/>
                <w:strike w:val="0"/>
                <w:color w:val="000000"/>
                <w:kern w:val="2"/>
                <w:sz w:val="24"/>
                <w:szCs w:val="24"/>
                <w:u w:val="none"/>
                <w:lang w:val="en-US" w:eastAsia="zh-CN" w:bidi="ar-SA"/>
              </w:rPr>
              <w:t>：提供从迎宾、问询、推荐、剪切点燃到送别的完整标准化流程，流程清晰、专业、极具体验感，优秀得5～4分，良好得3～2分，一般得1分。</w:t>
            </w:r>
            <w:r>
              <w:rPr>
                <w:rFonts w:asciiTheme="minorEastAsia" w:eastAsiaTheme="minorEastAsia" w:hAnsiTheme="minorEastAsia" w:cstheme="minorEastAsia" w:hint="eastAsia"/>
                <w:i w:val="0"/>
                <w:strike w:val="0"/>
                <w:color w:val="000000"/>
                <w:kern w:val="2"/>
                <w:sz w:val="24"/>
                <w:szCs w:val="24"/>
                <w:u w:val="none"/>
                <w:lang w:val="en-US" w:eastAsia="zh-CN" w:bidi="ar-SA"/>
              </w:rPr>
              <w:br/>
            </w:r>
            <w:r>
              <w:rPr>
                <w:rFonts w:asciiTheme="minorEastAsia" w:eastAsiaTheme="minorEastAsia" w:hAnsiTheme="minorEastAsia" w:cstheme="minorEastAsia" w:hint="eastAsia"/>
                <w:b/>
                <w:bCs/>
                <w:i w:val="0"/>
                <w:strike w:val="0"/>
                <w:color w:val="000000"/>
                <w:kern w:val="2"/>
                <w:sz w:val="24"/>
                <w:szCs w:val="24"/>
                <w:u w:val="none"/>
                <w:lang w:val="en-US" w:eastAsia="zh-CN" w:bidi="ar-SA"/>
              </w:rPr>
              <w:t>2.雪茄文化体验（5分）</w:t>
            </w:r>
            <w:r>
              <w:rPr>
                <w:rFonts w:asciiTheme="minorEastAsia" w:eastAsiaTheme="minorEastAsia" w:hAnsiTheme="minorEastAsia" w:cstheme="minorEastAsia" w:hint="eastAsia"/>
                <w:i w:val="0"/>
                <w:strike w:val="0"/>
                <w:color w:val="000000"/>
                <w:kern w:val="2"/>
                <w:sz w:val="24"/>
                <w:szCs w:val="24"/>
                <w:u w:val="none"/>
                <w:lang w:val="en-US" w:eastAsia="zh-CN" w:bidi="ar-SA"/>
              </w:rPr>
              <w:t>：方案中包含定期品鉴会、文化讲解、与高端酒品搭配等增值服务设计，内容丰富有创意得5～4分，内容较丰富得3～2分，内容单一得1分。</w:t>
            </w:r>
          </w:p>
          <w:p>
            <w:pPr>
              <w:pStyle w:val="NormalWeb"/>
              <w:keepNext w:val="0"/>
              <w:keepLines w:val="0"/>
              <w:widowControl/>
              <w:suppressLineNumbers w:val="0"/>
              <w:spacing w:beforeAutospacing="0" w:afterAutospacing="0"/>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3.空间设计与布局（5分）</w:t>
            </w:r>
            <w:r>
              <w:rPr>
                <w:rFonts w:asciiTheme="minorEastAsia" w:eastAsiaTheme="minorEastAsia" w:hAnsiTheme="minorEastAsia" w:cstheme="minorEastAsia" w:hint="eastAsia"/>
                <w:i w:val="0"/>
                <w:strike w:val="0"/>
                <w:color w:val="000000"/>
                <w:kern w:val="2"/>
                <w:sz w:val="24"/>
                <w:szCs w:val="24"/>
                <w:u w:val="none"/>
                <w:lang w:val="en-US" w:eastAsia="zh-CN" w:bidi="ar-SA"/>
              </w:rPr>
              <w:t>：方案中雪茄吧及精品香烟展示区设计风格契合机场两舱休息室高端定位，合理融入雪茄及烟草文化元素，且符合机场消防、安全等规范，设计精美有创意得5～4分，设计较合理得3～2分，设计普通得1分。</w:t>
            </w:r>
          </w:p>
        </w:tc>
      </w:tr>
      <w:tr>
        <w:tblPrEx>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Ex>
        <w:trPr>
          <w:trHeight w:val="697"/>
          <w:jc w:val="center"/>
        </w:trPr>
        <w:tc>
          <w:tcPr>
            <w:tcW w:w="871" w:type="dxa"/>
            <w:vMerge/>
            <w:tcBorders>
              <w:left w:val="single" w:sz="6" w:space="0" w:color="000000"/>
              <w:bottom w:val="single" w:sz="6" w:space="0" w:color="000000"/>
              <w:right w:val="single" w:sz="6" w:space="0" w:color="000000"/>
            </w:tcBorders>
            <w:tcMar>
              <w:top w:w="0" w:type="dxa"/>
              <w:left w:w="86" w:type="dxa"/>
              <w:bottom w:w="0" w:type="dxa"/>
              <w:right w:w="86" w:type="dxa"/>
            </w:tcMar>
            <w:vAlign w:val="center"/>
          </w:tcPr>
          <w:p>
            <w:pPr>
              <w:snapToGrid/>
              <w:spacing w:before="0" w:after="0" w:line="360" w:lineRule="auto"/>
              <w:ind w:left="0" w:right="0" w:firstLine="480"/>
              <w:jc w:val="both"/>
              <w:rPr>
                <w:rFonts w:asciiTheme="minorEastAsia" w:eastAsiaTheme="minorEastAsia" w:hAnsiTheme="minorEastAsia" w:cstheme="minorEastAsia" w:hint="eastAsia"/>
                <w:i w:val="0"/>
                <w:strike w:val="0"/>
                <w:color w:val="000000"/>
                <w:kern w:val="2"/>
                <w:sz w:val="24"/>
                <w:szCs w:val="24"/>
                <w:u w:val="none"/>
                <w:lang w:val="en-US" w:eastAsia="zh-CN" w:bidi="ar-SA"/>
              </w:rPr>
            </w:pPr>
          </w:p>
        </w:tc>
        <w:tc>
          <w:tcPr>
            <w:tcW w:w="1236" w:type="dxa"/>
            <w:vMerge/>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snapToGrid/>
              <w:spacing w:before="0" w:after="0" w:line="360" w:lineRule="auto"/>
              <w:ind w:left="0" w:right="0" w:firstLine="480"/>
              <w:jc w:val="both"/>
              <w:rPr>
                <w:rFonts w:asciiTheme="minorEastAsia" w:eastAsiaTheme="minorEastAsia" w:hAnsiTheme="minorEastAsia" w:cstheme="minorEastAsia" w:hint="eastAsia"/>
                <w:i w:val="0"/>
                <w:strike w:val="0"/>
                <w:color w:val="000000"/>
                <w:kern w:val="2"/>
                <w:sz w:val="24"/>
                <w:szCs w:val="24"/>
                <w:u w:val="none"/>
                <w:lang w:val="en-US" w:eastAsia="zh-CN" w:bidi="ar-SA"/>
              </w:rPr>
            </w:pPr>
          </w:p>
        </w:tc>
        <w:tc>
          <w:tcPr>
            <w:tcW w:w="1598"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keepNext w:val="0"/>
              <w:keepLines w:val="0"/>
              <w:widowControl/>
              <w:suppressLineNumbers w:val="0"/>
              <w:ind w:left="0" w:right="0" w:firstLine="0"/>
              <w:jc w:val="both"/>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现场营销与运营管理（10分）</w:t>
            </w:r>
          </w:p>
        </w:tc>
        <w:tc>
          <w:tcPr>
            <w:tcW w:w="5662"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widowControl/>
              <w:suppressLineNumbers w:val="0"/>
              <w:spacing w:beforeAutospacing="0" w:afterAutospacing="0"/>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1.驻场该项目团队结构与培训（3分）</w:t>
            </w:r>
            <w:r>
              <w:rPr>
                <w:rFonts w:asciiTheme="minorEastAsia" w:eastAsiaTheme="minorEastAsia" w:hAnsiTheme="minorEastAsia" w:cstheme="minorEastAsia" w:hint="eastAsia"/>
                <w:i w:val="0"/>
                <w:strike w:val="0"/>
                <w:color w:val="000000"/>
                <w:kern w:val="2"/>
                <w:sz w:val="24"/>
                <w:szCs w:val="24"/>
                <w:u w:val="none"/>
                <w:lang w:val="en-US" w:eastAsia="zh-CN" w:bidi="ar-SA"/>
              </w:rPr>
              <w:t>：团队结构（侍茄师、销售等）完整，并有系统的年度培训计划，方案完善得3分，较完善得2分，不完善得1分</w:t>
            </w:r>
          </w:p>
          <w:p>
            <w:pPr>
              <w:pStyle w:val="NormalWeb"/>
              <w:keepNext w:val="0"/>
              <w:keepLines w:val="0"/>
              <w:widowControl/>
              <w:suppressLineNumbers w:val="0"/>
              <w:spacing w:beforeAutospacing="0" w:afterAutospacing="0"/>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2.客诉与应急处理（3分）</w:t>
            </w:r>
            <w:r>
              <w:rPr>
                <w:rFonts w:asciiTheme="minorEastAsia" w:eastAsiaTheme="minorEastAsia" w:hAnsiTheme="minorEastAsia" w:cstheme="minorEastAsia" w:hint="eastAsia"/>
                <w:i w:val="0"/>
                <w:strike w:val="0"/>
                <w:color w:val="000000"/>
                <w:kern w:val="2"/>
                <w:sz w:val="24"/>
                <w:szCs w:val="24"/>
                <w:u w:val="none"/>
                <w:lang w:val="en-US" w:eastAsia="zh-CN" w:bidi="ar-SA"/>
              </w:rPr>
              <w:t>：客诉响应时间目标明确（如15分钟内），处理流程清晰，应急预案（如设备故障、消防安全）周全，方案优秀得3分，良好得2分，一般得1分。</w:t>
            </w:r>
            <w:r>
              <w:rPr>
                <w:rFonts w:asciiTheme="minorEastAsia" w:eastAsiaTheme="minorEastAsia" w:hAnsiTheme="minorEastAsia" w:cstheme="minorEastAsia" w:hint="eastAsia"/>
                <w:i w:val="0"/>
                <w:strike w:val="0"/>
                <w:color w:val="000000"/>
                <w:kern w:val="2"/>
                <w:sz w:val="24"/>
                <w:szCs w:val="24"/>
                <w:u w:val="none"/>
                <w:lang w:val="en-US" w:eastAsia="zh-CN" w:bidi="ar-SA"/>
              </w:rPr>
              <w:br/>
            </w:r>
            <w:r>
              <w:rPr>
                <w:rFonts w:asciiTheme="minorEastAsia" w:eastAsiaTheme="minorEastAsia" w:hAnsiTheme="minorEastAsia" w:cstheme="minorEastAsia" w:hint="eastAsia"/>
                <w:b/>
                <w:bCs/>
                <w:i w:val="0"/>
                <w:strike w:val="0"/>
                <w:color w:val="000000"/>
                <w:kern w:val="2"/>
                <w:sz w:val="24"/>
                <w:szCs w:val="24"/>
                <w:u w:val="none"/>
                <w:lang w:val="en-US" w:eastAsia="zh-CN" w:bidi="ar-SA"/>
              </w:rPr>
              <w:t>3.营销与会员运营（3分）</w:t>
            </w:r>
            <w:r>
              <w:rPr>
                <w:rFonts w:asciiTheme="minorEastAsia" w:eastAsiaTheme="minorEastAsia" w:hAnsiTheme="minorEastAsia" w:cstheme="minorEastAsia" w:hint="eastAsia"/>
                <w:i w:val="0"/>
                <w:strike w:val="0"/>
                <w:color w:val="000000"/>
                <w:kern w:val="2"/>
                <w:sz w:val="24"/>
                <w:szCs w:val="24"/>
                <w:u w:val="none"/>
                <w:lang w:val="en-US" w:eastAsia="zh-CN" w:bidi="ar-SA"/>
              </w:rPr>
              <w:t>：有针对高端客群的个性化营销和会员维系方案，方案有创新性、可行性强得3分，可行性一般得2分，方案不完整得1分。</w:t>
            </w:r>
          </w:p>
          <w:p>
            <w:pPr>
              <w:pStyle w:val="NormalWeb"/>
              <w:keepNext w:val="0"/>
              <w:keepLines w:val="0"/>
              <w:widowControl/>
              <w:suppressLineNumbers w:val="0"/>
              <w:spacing w:beforeAutospacing="0" w:afterAutospacing="0"/>
              <w:ind w:firstLine="0"/>
              <w:rPr>
                <w:rFonts w:asciiTheme="minorEastAsia" w:eastAsiaTheme="minorEastAsia" w:hAnsiTheme="minorEastAsia" w:cstheme="minorEastAsia" w:hint="default"/>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4.服务质量证明（1分）</w:t>
            </w:r>
            <w:r>
              <w:rPr>
                <w:rFonts w:asciiTheme="minorEastAsia" w:eastAsiaTheme="minorEastAsia" w:hAnsiTheme="minorEastAsia" w:cstheme="minorEastAsia" w:hint="eastAsia"/>
                <w:i w:val="0"/>
                <w:strike w:val="0"/>
                <w:color w:val="000000"/>
                <w:kern w:val="2"/>
                <w:sz w:val="24"/>
                <w:szCs w:val="24"/>
                <w:u w:val="none"/>
                <w:lang w:val="en-US" w:eastAsia="zh-CN" w:bidi="ar-SA"/>
              </w:rPr>
              <w:t>：提供由过往合作方（千万级机场、五星级酒店、高端商业综合体或高档私人会所等同类高端场景管理方）出具的服务优良或零投诉证明，即得1分，最高1分。（证明需加盖公章并含联系人）</w:t>
            </w:r>
          </w:p>
        </w:tc>
      </w:tr>
      <w:tr>
        <w:tblPrEx>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Ex>
        <w:trPr>
          <w:trHeight w:val="1220"/>
          <w:jc w:val="center"/>
        </w:trPr>
        <w:tc>
          <w:tcPr>
            <w:tcW w:w="871" w:type="dxa"/>
            <w:vMerge w:val="restart"/>
            <w:tcBorders>
              <w:top w:val="single" w:sz="6" w:space="0" w:color="000000"/>
              <w:left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商务评分（60分）</w:t>
            </w:r>
          </w:p>
        </w:tc>
        <w:tc>
          <w:tcPr>
            <w:tcW w:w="1236"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年冠名费报价（40分）</w:t>
            </w:r>
          </w:p>
        </w:tc>
        <w:tc>
          <w:tcPr>
            <w:tcW w:w="7260" w:type="dxa"/>
            <w:gridSpan w:val="2"/>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ind w:firstLine="0"/>
              <w:rPr>
                <w:rFonts w:ascii="Calibri" w:eastAsia="宋体" w:hAnsi="Calibri" w:cs="Times New Roman" w:hint="default"/>
                <w:i w:val="0"/>
                <w:strike w:val="0"/>
                <w:kern w:val="2"/>
                <w:sz w:val="24"/>
                <w:szCs w:val="24"/>
                <w:u w:val="none"/>
                <w:lang w:val="en-US" w:eastAsia="zh-CN" w:bidi="ar-SA"/>
              </w:rPr>
            </w:pPr>
            <w:r>
              <w:rPr>
                <w:rFonts w:asciiTheme="minorEastAsia" w:eastAsiaTheme="minorEastAsia" w:hAnsiTheme="minorEastAsia" w:cstheme="minorEastAsia" w:hint="default"/>
                <w:i w:val="0"/>
                <w:strike w:val="0"/>
                <w:color w:val="000000"/>
                <w:kern w:val="2"/>
                <w:sz w:val="24"/>
                <w:szCs w:val="24"/>
                <w:u w:val="none"/>
                <w:lang w:val="en-US" w:eastAsia="zh-CN" w:bidi="ar-SA"/>
              </w:rPr>
              <w:t>项目固定金额底价为</w:t>
            </w:r>
            <w:r>
              <w:rPr>
                <w:rFonts w:asciiTheme="minorEastAsia" w:eastAsiaTheme="minorEastAsia" w:hAnsiTheme="minorEastAsia" w:cstheme="minorEastAsia" w:hint="eastAsia"/>
                <w:i w:val="0"/>
                <w:strike w:val="0"/>
                <w:color w:val="000000"/>
                <w:kern w:val="2"/>
                <w:sz w:val="24"/>
                <w:szCs w:val="24"/>
                <w:u w:val="none"/>
                <w:lang w:val="en-US" w:eastAsia="zh-CN" w:bidi="ar-SA"/>
              </w:rPr>
              <w:t>18万元</w:t>
            </w:r>
            <w:r>
              <w:rPr>
                <w:rFonts w:asciiTheme="minorEastAsia" w:eastAsiaTheme="minorEastAsia" w:hAnsiTheme="minorEastAsia" w:cstheme="minorEastAsia" w:hint="default"/>
                <w:i w:val="0"/>
                <w:strike w:val="0"/>
                <w:color w:val="000000"/>
                <w:kern w:val="2"/>
                <w:sz w:val="24"/>
                <w:szCs w:val="24"/>
                <w:u w:val="none"/>
                <w:lang w:val="en-US" w:eastAsia="zh-CN" w:bidi="ar-SA"/>
              </w:rPr>
              <w:t>/年，通过初步评审的有效项目金额，计算出平均值（四舍五入保留一位小数），在该平均值以内的，以最高报价为基准价，报价等于基准价即得满分</w:t>
            </w:r>
            <w:r>
              <w:rPr>
                <w:rFonts w:asciiTheme="minorEastAsia" w:eastAsiaTheme="minorEastAsia" w:hAnsiTheme="minorEastAsia" w:cstheme="minorEastAsia" w:hint="eastAsia"/>
                <w:i w:val="0"/>
                <w:strike w:val="0"/>
                <w:color w:val="000000"/>
                <w:kern w:val="2"/>
                <w:sz w:val="24"/>
                <w:szCs w:val="24"/>
                <w:u w:val="none"/>
                <w:lang w:val="en-US" w:eastAsia="zh-CN" w:bidi="ar-SA"/>
              </w:rPr>
              <w:t>40</w:t>
            </w:r>
            <w:r>
              <w:rPr>
                <w:rFonts w:asciiTheme="minorEastAsia" w:eastAsiaTheme="minorEastAsia" w:hAnsiTheme="minorEastAsia" w:cstheme="minorEastAsia" w:hint="default"/>
                <w:i w:val="0"/>
                <w:strike w:val="0"/>
                <w:color w:val="000000"/>
                <w:kern w:val="2"/>
                <w:sz w:val="24"/>
                <w:szCs w:val="24"/>
                <w:u w:val="none"/>
                <w:lang w:val="en-US" w:eastAsia="zh-CN" w:bidi="ar-SA"/>
              </w:rPr>
              <w:t>分。报名方报价每低于基准价一个百分点扣1分，扣完项目为止。报名方报价超过该平均值的，报价每超过该平均值一个百分点扣0.5分，扣完项目分为止。</w:t>
            </w:r>
          </w:p>
        </w:tc>
      </w:tr>
      <w:tr>
        <w:tblPrEx>
          <w:tblW w:w="9367" w:type="dxa"/>
          <w:jc w:val="center"/>
          <w:tblBorders>
            <w:top w:val="nil"/>
            <w:left w:val="nil"/>
            <w:bottom w:val="nil"/>
            <w:right w:val="nil"/>
            <w:insideH w:val="nil"/>
            <w:insideV w:val="nil"/>
          </w:tblBorders>
          <w:tblLayout w:type="fixed"/>
          <w:tblCellMar>
            <w:top w:w="15" w:type="dxa"/>
            <w:left w:w="15" w:type="dxa"/>
            <w:bottom w:w="15" w:type="dxa"/>
            <w:right w:w="15" w:type="dxa"/>
          </w:tblCellMar>
        </w:tblPrEx>
        <w:trPr>
          <w:trHeight w:val="1400"/>
          <w:jc w:val="center"/>
        </w:trPr>
        <w:tc>
          <w:tcPr>
            <w:tcW w:w="871" w:type="dxa"/>
            <w:vMerge/>
            <w:tcBorders>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asciiTheme="minorEastAsia" w:eastAsiaTheme="minorEastAsia" w:hAnsiTheme="minorEastAsia" w:cstheme="minorEastAsia" w:hint="eastAsia"/>
                <w:sz w:val="24"/>
                <w:szCs w:val="24"/>
              </w:rPr>
            </w:pPr>
          </w:p>
        </w:tc>
        <w:tc>
          <w:tcPr>
            <w:tcW w:w="1236" w:type="dxa"/>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asciiTheme="minorEastAsia" w:eastAsiaTheme="minorEastAsia" w:hAnsiTheme="minorEastAsia" w:cstheme="minorEastAsia" w:hint="eastAsia"/>
                <w:sz w:val="24"/>
                <w:szCs w:val="24"/>
                <w:lang w:val="en-US" w:eastAsia="zh-CN"/>
              </w:rPr>
            </w:pPr>
            <w:r>
              <w:rPr>
                <w:rFonts w:asciiTheme="minorEastAsia" w:eastAsiaTheme="minorEastAsia" w:hAnsiTheme="minorEastAsia" w:cstheme="minorEastAsia" w:hint="eastAsia"/>
                <w:i w:val="0"/>
                <w:strike w:val="0"/>
                <w:color w:val="000000"/>
                <w:kern w:val="2"/>
                <w:sz w:val="24"/>
                <w:szCs w:val="24"/>
                <w:u w:val="none"/>
                <w:lang w:val="en-US" w:eastAsia="zh-CN" w:bidi="ar-SA"/>
              </w:rPr>
              <w:t>年销售额分成报价（20分）</w:t>
            </w:r>
          </w:p>
        </w:tc>
        <w:tc>
          <w:tcPr>
            <w:tcW w:w="7260" w:type="dxa"/>
            <w:gridSpan w:val="2"/>
            <w:tcBorders>
              <w:top w:val="single" w:sz="6" w:space="0" w:color="000000"/>
              <w:left w:val="single" w:sz="6" w:space="0" w:color="000000"/>
              <w:bottom w:val="single" w:sz="6" w:space="0" w:color="000000"/>
              <w:right w:val="single" w:sz="6" w:space="0" w:color="000000"/>
            </w:tcBorders>
            <w:tcMar>
              <w:top w:w="0" w:type="dxa"/>
              <w:left w:w="86" w:type="dxa"/>
              <w:bottom w:w="0" w:type="dxa"/>
              <w:right w:w="86" w:type="dxa"/>
            </w:tcMar>
            <w:vAlign w:val="center"/>
          </w:tcPr>
          <w:p>
            <w:pPr>
              <w:pStyle w:val="NormalWeb"/>
              <w:widowControl/>
              <w:ind w:firstLine="0"/>
              <w:rPr>
                <w:rFonts w:asciiTheme="minorEastAsia" w:eastAsiaTheme="minorEastAsia" w:hAnsiTheme="minorEastAsia" w:cstheme="minorEastAsia" w:hint="eastAsia"/>
                <w:b/>
                <w:bCs/>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1.基准分（4分）：</w:t>
            </w:r>
          </w:p>
          <w:p>
            <w:pPr>
              <w:pStyle w:val="NormalWeb"/>
              <w:widowControl/>
              <w:ind w:firstLine="0"/>
              <w:rPr>
                <w:rFonts w:asciiTheme="minorEastAsia" w:eastAsiaTheme="minorEastAsia" w:hAnsiTheme="minorEastAsia" w:cstheme="minorEastAsia" w:hint="eastAsia"/>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响应人报出的各阶梯提成比例均不低于表中规定的基准比例（第一阶梯≥6%、第二阶梯≥8%、第三阶梯≥10%、第四阶梯≥12%），即可获得基准分4分。​</w:t>
            </w:r>
          </w:p>
          <w:p>
            <w:pPr>
              <w:pStyle w:val="NormalWeb"/>
              <w:widowControl/>
              <w:ind w:firstLine="0"/>
              <w:rPr>
                <w:rFonts w:asciiTheme="minorEastAsia" w:eastAsiaTheme="minorEastAsia" w:hAnsiTheme="minorEastAsia" w:cstheme="minorEastAsia" w:hint="eastAsia"/>
                <w:b/>
                <w:bCs/>
                <w:i w:val="0"/>
                <w:strike w:val="0"/>
                <w:color w:val="000000"/>
                <w:kern w:val="2"/>
                <w:sz w:val="24"/>
                <w:szCs w:val="24"/>
                <w:u w:val="none"/>
                <w:lang w:val="en-US" w:eastAsia="zh-CN" w:bidi="ar-SA"/>
              </w:rPr>
            </w:pPr>
            <w:r>
              <w:rPr>
                <w:rFonts w:asciiTheme="minorEastAsia" w:eastAsiaTheme="minorEastAsia" w:hAnsiTheme="minorEastAsia" w:cstheme="minorEastAsia" w:hint="eastAsia"/>
                <w:b/>
                <w:bCs/>
                <w:i w:val="0"/>
                <w:strike w:val="0"/>
                <w:color w:val="000000"/>
                <w:kern w:val="2"/>
                <w:sz w:val="24"/>
                <w:szCs w:val="24"/>
                <w:u w:val="none"/>
                <w:lang w:val="en-US" w:eastAsia="zh-CN" w:bidi="ar-SA"/>
              </w:rPr>
              <w:t>2.加分项（最高加16分）：</w:t>
            </w:r>
          </w:p>
          <w:p>
            <w:pPr>
              <w:pStyle w:val="NormalWeb"/>
              <w:widowControl/>
              <w:ind w:firstLine="0"/>
              <w:rPr>
                <w:rFonts w:asciiTheme="minorEastAsia" w:eastAsiaTheme="minorEastAsia" w:hAnsiTheme="minorEastAsia" w:cstheme="minorEastAsia" w:hint="default"/>
                <w:i w:val="0"/>
                <w:strike w:val="0"/>
                <w:color w:val="000000"/>
                <w:kern w:val="2"/>
                <w:sz w:val="24"/>
                <w:szCs w:val="24"/>
                <w:u w:val="none"/>
                <w:lang w:val="en-US" w:eastAsia="zh-CN" w:bidi="ar-SA"/>
              </w:rPr>
            </w:pPr>
            <w:r>
              <w:rPr>
                <w:rFonts w:asciiTheme="minorEastAsia" w:eastAsiaTheme="minorEastAsia" w:hAnsiTheme="minorEastAsia" w:cstheme="minorEastAsia" w:hint="eastAsia"/>
                <w:i w:val="0"/>
                <w:strike w:val="0"/>
                <w:color w:val="000000"/>
                <w:kern w:val="2"/>
                <w:sz w:val="24"/>
                <w:szCs w:val="24"/>
                <w:u w:val="none"/>
                <w:lang w:val="en-US" w:eastAsia="zh-CN" w:bidi="ar-SA"/>
              </w:rPr>
              <w:t>在满足基准比例的基础上，响应人报出的任一阶梯提成比例每高于对应基准比例1个百分点，可加2分，不足1个百分点，不加分。四个阶梯中，每个阶梯最多加4分</w:t>
            </w:r>
            <w:r>
              <w:rPr>
                <w:rFonts w:asciiTheme="minorEastAsia" w:eastAsiaTheme="minorEastAsia" w:hAnsiTheme="minorEastAsia" w:cstheme="minorEastAsia" w:hint="eastAsia"/>
                <w:color w:val="000000"/>
                <w:u w:val="none"/>
              </w:rPr>
              <w:t>（即最多计算2个百分点）</w:t>
            </w:r>
            <w:r>
              <w:rPr>
                <w:rFonts w:asciiTheme="minorEastAsia" w:eastAsiaTheme="minorEastAsia" w:hAnsiTheme="minorEastAsia" w:cstheme="minorEastAsia" w:hint="eastAsia"/>
                <w:i w:val="0"/>
                <w:strike w:val="0"/>
                <w:color w:val="000000"/>
                <w:kern w:val="2"/>
                <w:sz w:val="24"/>
                <w:szCs w:val="24"/>
                <w:u w:val="none"/>
                <w:lang w:val="en-US" w:eastAsia="zh-CN" w:bidi="ar-SA"/>
              </w:rPr>
              <w:t>，累计最高加16分。</w:t>
            </w:r>
          </w:p>
        </w:tc>
      </w:tr>
    </w:tbl>
    <w:p>
      <w:pPr>
        <w:ind w:firstLine="560"/>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注：商务得分测算示例假设3家有效报价：22万、20万、24万，有效报价平均值（基准价）=(22+20+24)÷3=22.0万元</w:t>
      </w:r>
      <w:r>
        <w:rPr>
          <w:rFonts w:cs="仿宋_GB2312" w:hint="eastAsia"/>
          <w:sz w:val="28"/>
          <w:szCs w:val="28"/>
          <w:lang w:val="en-US" w:eastAsia="zh-CN"/>
        </w:rPr>
        <w:t>。</w:t>
      </w:r>
    </w:p>
    <w:p>
      <w:pPr>
        <w:ind w:firstLine="560"/>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1.报价22万元（等于基准价）：得分</w:t>
      </w:r>
      <w:r>
        <w:rPr>
          <w:rFonts w:cs="仿宋_GB2312" w:hint="eastAsia"/>
          <w:sz w:val="28"/>
          <w:szCs w:val="28"/>
          <w:lang w:val="en-US" w:eastAsia="zh-CN"/>
        </w:rPr>
        <w:t>40</w:t>
      </w:r>
      <w:r>
        <w:rPr>
          <w:rFonts w:ascii="仿宋_GB2312" w:eastAsia="仿宋_GB2312" w:hAnsi="仿宋_GB2312" w:cs="仿宋_GB2312" w:hint="eastAsia"/>
          <w:sz w:val="28"/>
          <w:szCs w:val="28"/>
          <w:lang w:val="en-US" w:eastAsia="zh-CN"/>
        </w:rPr>
        <w:t>分</w:t>
      </w:r>
      <w:r>
        <w:rPr>
          <w:rFonts w:cs="仿宋_GB2312" w:hint="eastAsia"/>
          <w:sz w:val="28"/>
          <w:szCs w:val="28"/>
          <w:lang w:val="en-US" w:eastAsia="zh-CN"/>
        </w:rPr>
        <w:t>；</w:t>
      </w:r>
    </w:p>
    <w:p>
      <w:pPr>
        <w:ind w:firstLine="560"/>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2.报价20万元（低于基准价9.09%）：</w:t>
      </w:r>
      <w:r>
        <w:rPr>
          <w:rFonts w:cs="仿宋_GB2312" w:hint="eastAsia"/>
          <w:sz w:val="28"/>
          <w:szCs w:val="28"/>
          <w:lang w:val="en-US" w:eastAsia="zh-CN"/>
        </w:rPr>
        <w:t>4</w:t>
      </w:r>
      <w:r>
        <w:rPr>
          <w:rFonts w:ascii="仿宋_GB2312" w:eastAsia="仿宋_GB2312" w:hAnsi="仿宋_GB2312" w:cs="仿宋_GB2312" w:hint="eastAsia"/>
          <w:sz w:val="28"/>
          <w:szCs w:val="28"/>
          <w:lang w:val="en-US" w:eastAsia="zh-CN"/>
        </w:rPr>
        <w:t>0-9.09×1≈</w:t>
      </w:r>
      <w:r>
        <w:rPr>
          <w:rFonts w:cs="仿宋_GB2312" w:hint="eastAsia"/>
          <w:sz w:val="28"/>
          <w:szCs w:val="28"/>
          <w:lang w:val="en-US" w:eastAsia="zh-CN"/>
        </w:rPr>
        <w:t>3</w:t>
      </w:r>
      <w:r>
        <w:rPr>
          <w:rFonts w:ascii="仿宋_GB2312" w:eastAsia="仿宋_GB2312" w:hAnsi="仿宋_GB2312" w:cs="仿宋_GB2312" w:hint="eastAsia"/>
          <w:sz w:val="28"/>
          <w:szCs w:val="28"/>
          <w:lang w:val="en-US" w:eastAsia="zh-CN"/>
        </w:rPr>
        <w:t>0.91分</w:t>
      </w:r>
      <w:r>
        <w:rPr>
          <w:rFonts w:cs="仿宋_GB2312" w:hint="eastAsia"/>
          <w:sz w:val="28"/>
          <w:szCs w:val="28"/>
          <w:lang w:val="en-US" w:eastAsia="zh-CN"/>
        </w:rPr>
        <w:t>；</w:t>
      </w:r>
    </w:p>
    <w:p>
      <w:pPr>
        <w:ind w:firstLine="560"/>
        <w:rPr>
          <w:rFonts w:cs="仿宋_GB2312" w:hint="eastAsia"/>
          <w:sz w:val="28"/>
          <w:szCs w:val="28"/>
          <w:lang w:val="en-US" w:eastAsia="zh-CN"/>
        </w:rPr>
        <w:sectPr>
          <w:footerReference w:type="default" r:id="rId8"/>
          <w:pgSz w:w="11906" w:h="16838"/>
          <w:pgMar w:top="2098" w:right="1417" w:bottom="1984" w:left="1417" w:header="851" w:footer="992" w:gutter="0"/>
          <w:cols w:num="1" w:space="425"/>
          <w:docGrid w:type="lines" w:linePitch="312" w:charSpace="0"/>
        </w:sectPr>
      </w:pPr>
      <w:r>
        <w:rPr>
          <w:rFonts w:ascii="仿宋_GB2312" w:eastAsia="仿宋_GB2312" w:hAnsi="仿宋_GB2312" w:cs="仿宋_GB2312" w:hint="eastAsia"/>
          <w:sz w:val="28"/>
          <w:szCs w:val="28"/>
          <w:lang w:val="en-US" w:eastAsia="zh-CN"/>
        </w:rPr>
        <w:t>3.报价24万元（高于基准价9.09%）：</w:t>
      </w:r>
      <w:r>
        <w:rPr>
          <w:rFonts w:cs="仿宋_GB2312" w:hint="eastAsia"/>
          <w:sz w:val="28"/>
          <w:szCs w:val="28"/>
          <w:lang w:val="en-US" w:eastAsia="zh-CN"/>
        </w:rPr>
        <w:t>4</w:t>
      </w:r>
      <w:r>
        <w:rPr>
          <w:rFonts w:ascii="仿宋_GB2312" w:eastAsia="仿宋_GB2312" w:hAnsi="仿宋_GB2312" w:cs="仿宋_GB2312" w:hint="eastAsia"/>
          <w:sz w:val="28"/>
          <w:szCs w:val="28"/>
          <w:lang w:val="en-US" w:eastAsia="zh-CN"/>
        </w:rPr>
        <w:t>0-9.09×0.5≈</w:t>
      </w:r>
      <w:r>
        <w:rPr>
          <w:rFonts w:cs="仿宋_GB2312" w:hint="eastAsia"/>
          <w:sz w:val="28"/>
          <w:szCs w:val="28"/>
          <w:lang w:val="en-US" w:eastAsia="zh-CN"/>
        </w:rPr>
        <w:t>3</w:t>
      </w:r>
      <w:r>
        <w:rPr>
          <w:rFonts w:ascii="仿宋_GB2312" w:eastAsia="仿宋_GB2312" w:hAnsi="仿宋_GB2312" w:cs="仿宋_GB2312" w:hint="eastAsia"/>
          <w:sz w:val="28"/>
          <w:szCs w:val="28"/>
          <w:lang w:val="en-US" w:eastAsia="zh-CN"/>
        </w:rPr>
        <w:t>5.45分</w:t>
      </w:r>
      <w:r>
        <w:rPr>
          <w:rFonts w:cs="仿宋_GB2312"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left="0" w:right="0" w:firstLine="0"/>
        <w:jc w:val="both"/>
        <w:textAlignment w:val="auto"/>
        <w:rPr>
          <w:rFonts w:ascii="黑体" w:eastAsia="黑体" w:hAnsi="黑体" w:cs="黑体" w:hint="eastAsia"/>
          <w:sz w:val="28"/>
          <w:szCs w:val="28"/>
          <w:lang w:val="en-US" w:eastAsia="zh-CN"/>
        </w:rPr>
      </w:pPr>
      <w:r>
        <w:rPr>
          <w:rFonts w:ascii="黑体" w:eastAsia="黑体" w:hAnsi="黑体" w:cs="黑体" w:hint="eastAsia"/>
          <w:sz w:val="28"/>
          <w:szCs w:val="28"/>
          <w:lang w:val="en-US" w:eastAsia="zh-CN"/>
        </w:rPr>
        <w:t>附件6：协议模板</w:t>
      </w:r>
    </w:p>
    <w:p>
      <w:pPr>
        <w:keepNext w:val="0"/>
        <w:keepLines w:val="0"/>
        <w:pageBreakBefore w:val="0"/>
        <w:widowControl w:val="0"/>
        <w:kinsoku/>
        <w:wordWrap/>
        <w:overflowPunct/>
        <w:topLinePunct w:val="0"/>
        <w:autoSpaceDE/>
        <w:autoSpaceDN/>
        <w:bidi w:val="0"/>
        <w:adjustRightInd/>
        <w:snapToGrid/>
        <w:spacing w:line="700" w:lineRule="exact"/>
        <w:ind w:left="0" w:right="0" w:firstLine="560"/>
        <w:jc w:val="both"/>
        <w:textAlignment w:val="auto"/>
        <w:rPr>
          <w:rFonts w:ascii="黑体" w:eastAsia="黑体" w:hAnsi="黑体" w:cs="黑体"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right="0" w:firstLine="0"/>
        <w:jc w:val="center"/>
        <w:textAlignment w:val="auto"/>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lang w:val="en-US" w:eastAsia="zh-CN"/>
        </w:rPr>
        <w:t>成都双流国际机场T2两舱休息室“自在·茄境”雪茄吧项目</w:t>
      </w:r>
      <w:r>
        <w:rPr>
          <w:rFonts w:ascii="方正小标宋简体" w:eastAsia="方正小标宋简体" w:hAnsi="方正小标宋简体" w:cs="方正小标宋简体" w:hint="eastAsia"/>
          <w:sz w:val="28"/>
          <w:szCs w:val="28"/>
        </w:rPr>
        <w:t>协议</w:t>
      </w:r>
    </w:p>
    <w:p>
      <w:pPr>
        <w:keepNext w:val="0"/>
        <w:keepLines w:val="0"/>
        <w:pageBreakBefore w:val="0"/>
        <w:widowControl w:val="0"/>
        <w:kinsoku/>
        <w:wordWrap/>
        <w:overflowPunct/>
        <w:topLinePunct w:val="0"/>
        <w:autoSpaceDE/>
        <w:autoSpaceDN/>
        <w:bidi w:val="0"/>
        <w:adjustRightInd/>
        <w:snapToGrid/>
        <w:spacing w:line="700" w:lineRule="exact"/>
        <w:ind w:left="0" w:right="0" w:firstLine="640"/>
        <w:jc w:val="center"/>
        <w:textAlignment w:val="auto"/>
        <w:rPr>
          <w:rFonts w:ascii="方正小标宋简体" w:eastAsia="方正小标宋简体" w:hAnsi="方正小标宋简体" w:cs="方正小标宋简体"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jc w:val="right"/>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rPr>
        <w:t>协议编号：GB</w:t>
      </w:r>
      <w:r>
        <w:rPr>
          <w:rFonts w:cs="仿宋_GB2312" w:hint="eastAsia"/>
          <w:sz w:val="28"/>
          <w:szCs w:val="28"/>
          <w:lang w:eastAsia="zh-CN"/>
        </w:rPr>
        <w:t>〔202</w:t>
      </w:r>
      <w:r>
        <w:rPr>
          <w:rFonts w:cs="仿宋_GB2312" w:hint="eastAsia"/>
          <w:sz w:val="28"/>
          <w:szCs w:val="28"/>
          <w:lang w:val="en-US" w:eastAsia="zh-CN"/>
        </w:rPr>
        <w:t>6</w:t>
      </w:r>
      <w:r>
        <w:rPr>
          <w:rFonts w:cs="仿宋_GB2312" w:hint="eastAsia"/>
          <w:sz w:val="28"/>
          <w:szCs w:val="28"/>
          <w:lang w:eastAsia="zh-CN"/>
        </w:rPr>
        <w:t>〕</w:t>
      </w:r>
      <w:r>
        <w:rPr>
          <w:rFonts w:ascii="仿宋_GB2312" w:eastAsia="仿宋_GB2312" w:hAnsi="仿宋_GB2312" w:cs="仿宋_GB2312" w:hint="eastAsia"/>
          <w:sz w:val="28"/>
          <w:szCs w:val="28"/>
          <w:lang w:val="en-US" w:eastAsia="zh-CN"/>
        </w:rPr>
        <w:t>XX</w:t>
      </w:r>
    </w:p>
    <w:p>
      <w:pPr>
        <w:keepNext w:val="0"/>
        <w:keepLines w:val="0"/>
        <w:pageBreakBefore w:val="0"/>
        <w:widowControl w:val="0"/>
        <w:kinsoku/>
        <w:wordWrap/>
        <w:overflowPunct/>
        <w:topLinePunct w:val="0"/>
        <w:autoSpaceDE/>
        <w:autoSpaceDN/>
        <w:bidi w:val="0"/>
        <w:adjustRightInd/>
        <w:snapToGrid/>
        <w:spacing w:line="560" w:lineRule="exact"/>
        <w:ind w:firstLine="0"/>
        <w:jc w:val="right"/>
        <w:textAlignment w:val="auto"/>
        <w:rPr>
          <w:rFonts w:ascii="仿宋_GB2312" w:eastAsia="仿宋_GB2312" w:hAnsi="仿宋_GB2312" w:cs="仿宋_GB2312"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甲方：成都双流国际机场股份有限公司</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乙方：</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依据《中华人民共和国民法典》《中华人民共和国食品安全法》《公共场所卫生管理条例》及机场隔离区经营管理相关规定，甲乙双方本着平等自愿、公平诚信原则，</w:t>
      </w:r>
      <w:r>
        <w:rPr>
          <w:rFonts w:ascii="仿宋_GB2312" w:eastAsia="仿宋_GB2312" w:hAnsi="仿宋_GB2312" w:cs="仿宋_GB2312" w:hint="eastAsia"/>
          <w:sz w:val="28"/>
          <w:szCs w:val="28"/>
          <w:lang w:val="en-US" w:eastAsia="zh-CN"/>
        </w:rPr>
        <w:t>就</w:t>
      </w:r>
      <w:r>
        <w:rPr>
          <w:rFonts w:cs="仿宋_GB2312" w:hint="eastAsia"/>
          <w:sz w:val="28"/>
          <w:szCs w:val="28"/>
          <w:lang w:val="en-US" w:eastAsia="zh-CN"/>
        </w:rPr>
        <w:t>成都双流国际机场T2两舱休息室“自在·茄境”雪茄吧项目</w:t>
      </w:r>
      <w:r>
        <w:rPr>
          <w:rFonts w:ascii="仿宋_GB2312" w:eastAsia="仿宋_GB2312" w:hAnsi="仿宋_GB2312" w:cs="仿宋_GB2312" w:hint="eastAsia"/>
          <w:sz w:val="28"/>
          <w:szCs w:val="28"/>
        </w:rPr>
        <w:t>达成如下协议：</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lang w:val="en-US" w:eastAsia="zh-CN"/>
        </w:rPr>
      </w:pPr>
      <w:r>
        <w:rPr>
          <w:rFonts w:ascii="黑体" w:eastAsia="黑体" w:hAnsi="黑体" w:cs="黑体" w:hint="eastAsia"/>
          <w:sz w:val="28"/>
          <w:szCs w:val="28"/>
        </w:rPr>
        <w:t>一、</w:t>
      </w:r>
      <w:r>
        <w:rPr>
          <w:rFonts w:ascii="黑体" w:eastAsia="黑体" w:hAnsi="黑体" w:cs="黑体" w:hint="eastAsia"/>
          <w:sz w:val="28"/>
          <w:szCs w:val="28"/>
          <w:lang w:val="en-US" w:eastAsia="zh-CN"/>
        </w:rPr>
        <w:t>项目基本信息</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楷体" w:eastAsia="楷体" w:hAnsi="楷体" w:cs="楷体" w:hint="eastAsia"/>
          <w:sz w:val="28"/>
          <w:szCs w:val="28"/>
          <w:lang w:val="en-US" w:eastAsia="zh-CN"/>
        </w:rPr>
      </w:pPr>
      <w:r>
        <w:rPr>
          <w:rFonts w:ascii="楷体" w:eastAsia="楷体" w:hAnsi="楷体" w:cs="楷体" w:hint="eastAsia"/>
          <w:sz w:val="28"/>
          <w:szCs w:val="28"/>
          <w:lang w:val="en-US" w:eastAsia="zh-CN"/>
        </w:rPr>
        <w:t>（一）项目点位及经营要求</w:t>
      </w:r>
    </w:p>
    <w:p>
      <w:pPr>
        <w:pStyle w:val="Heading3"/>
        <w:bidi w:val="0"/>
        <w:ind w:firstLine="0"/>
        <w:rPr>
          <w:rFonts w:ascii="仿宋_GB2312" w:eastAsia="仿宋_GB2312" w:hAnsi="仿宋_GB2312" w:cstheme="minorBidi" w:hint="eastAsia"/>
          <w:b w:val="0"/>
          <w:kern w:val="2"/>
          <w:sz w:val="28"/>
          <w:szCs w:val="28"/>
          <w:lang w:val="en-US" w:eastAsia="zh-CN" w:bidi="ar-SA"/>
        </w:rPr>
      </w:pPr>
      <w:r>
        <w:rPr>
          <w:rFonts w:ascii="仿宋_GB2312" w:eastAsia="仿宋_GB2312" w:hAnsi="仿宋_GB2312" w:cstheme="minorBidi" w:hint="eastAsia"/>
          <w:b w:val="0"/>
          <w:kern w:val="2"/>
          <w:sz w:val="28"/>
          <w:szCs w:val="28"/>
          <w:lang w:val="en-US" w:eastAsia="zh-CN" w:bidi="ar-SA"/>
        </w:rPr>
        <w:t>1.乙方获得T2两舱休息室内陆侧区域10平方米的专属冠名区域，用于精品雪茄、香烟陈列展示及零售经营。所售商品仅限于中国烟草总公司或其省级公司授权的精品雪茄及香烟品类。</w:t>
      </w:r>
    </w:p>
    <w:p>
      <w:pPr>
        <w:pStyle w:val="Heading3"/>
        <w:bidi w:val="0"/>
        <w:ind w:firstLine="0"/>
        <w:rPr>
          <w:rFonts w:ascii="仿宋_GB2312" w:eastAsia="仿宋_GB2312" w:hAnsi="仿宋_GB2312" w:cstheme="minorBidi" w:hint="eastAsia"/>
          <w:b w:val="0"/>
          <w:kern w:val="2"/>
          <w:sz w:val="28"/>
          <w:szCs w:val="28"/>
          <w:lang w:val="en-US" w:eastAsia="zh-CN" w:bidi="ar-SA"/>
        </w:rPr>
      </w:pPr>
      <w:r>
        <w:rPr>
          <w:rFonts w:ascii="仿宋_GB2312" w:eastAsia="仿宋_GB2312" w:hAnsi="仿宋_GB2312" w:cstheme="minorBidi" w:hint="eastAsia"/>
          <w:b w:val="0"/>
          <w:kern w:val="2"/>
          <w:sz w:val="28"/>
          <w:szCs w:val="28"/>
          <w:lang w:val="en-US" w:eastAsia="zh-CN" w:bidi="ar-SA"/>
        </w:rPr>
        <w:t>2.乙方须无偿经营已建成的T2两舱雪茄吧（共计面积51平方米），该区域兼具高端雪茄品鉴、商务社交及吸烟室功能。其中空侧区域41平方米为高端雪茄品鉴、商务社交体验空间；另设吸烟室10平方米（空侧、陆侧各5平方米）。上述51平方米全部区域仅免收冠名费，包含但不限于：区域全天候协助两舱厅内保洁员打扫、烟蒂垃圾清运、地面墙面烟渍除污、通风设备日常清理、烟灰缸/垃圾桶维护更换、异味消杀、消防与控烟秩序管理、设施日常维保维修、垃圾处置费等全部成本，相关费用均由乙方自行承担，不另行计取补贴。机场仅提供场地本体，不承担任何运维、耗材及人工费用。</w:t>
      </w:r>
    </w:p>
    <w:p>
      <w:pPr>
        <w:pStyle w:val="Heading3"/>
        <w:bidi w:val="0"/>
        <w:ind w:firstLine="0"/>
        <w:rPr>
          <w:rFonts w:ascii="仿宋_GB2312" w:eastAsia="仿宋_GB2312" w:hAnsi="仿宋_GB2312" w:cstheme="minorBidi" w:hint="eastAsia"/>
          <w:b w:val="0"/>
          <w:kern w:val="2"/>
          <w:sz w:val="28"/>
          <w:szCs w:val="28"/>
          <w:lang w:val="en-US" w:eastAsia="zh-CN" w:bidi="ar-SA"/>
        </w:rPr>
      </w:pPr>
      <w:r>
        <w:rPr>
          <w:rFonts w:ascii="仿宋_GB2312" w:eastAsia="仿宋_GB2312" w:hAnsi="仿宋_GB2312" w:cstheme="minorBidi" w:hint="eastAsia"/>
          <w:b w:val="0"/>
          <w:kern w:val="2"/>
          <w:sz w:val="28"/>
          <w:szCs w:val="28"/>
          <w:lang w:val="en-US" w:eastAsia="zh-CN" w:bidi="ar-SA"/>
        </w:rPr>
        <w:t>3.上述61平方米场地中，冠名区域（10平方米，即第1条）与无偿经营区域（51平方米，即第2条）均已建成，空调、排烟、照明等配套设施齐全。中选方仅负责经营区域软装（如家具等）、氛围升级、设备运维及日常运营管理。本次招商涉及的雪茄吧经营场地、配套吸烟室全部产权均归成都双流国际机场贵宾服务中心所有。</w:t>
      </w:r>
    </w:p>
    <w:p>
      <w:pPr>
        <w:rPr>
          <w:rFonts w:ascii="楷体" w:eastAsia="楷体" w:hAnsi="楷体" w:cs="楷体" w:hint="eastAsia"/>
          <w:lang w:val="en-US" w:eastAsia="zh-CN"/>
        </w:rPr>
      </w:pPr>
      <w:r>
        <w:rPr>
          <w:rFonts w:ascii="楷体" w:eastAsia="楷体" w:hAnsi="楷体" w:cs="楷体" w:hint="eastAsia"/>
          <w:lang w:val="en-US" w:eastAsia="zh-CN"/>
        </w:rPr>
        <w:t>（二）合作期限</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sz w:val="28"/>
          <w:szCs w:val="28"/>
          <w:lang w:val="en-US" w:eastAsia="zh-CN"/>
        </w:rPr>
      </w:pPr>
      <w:r>
        <w:rPr>
          <w:rFonts w:ascii="仿宋_GB2312" w:eastAsia="仿宋_GB2312" w:hAnsi="仿宋_GB2312" w:cs="仿宋_GB2312" w:hint="eastAsia"/>
          <w:sz w:val="28"/>
          <w:szCs w:val="28"/>
          <w:lang w:val="en-US" w:eastAsia="zh-CN"/>
        </w:rPr>
        <w:t>1.</w:t>
      </w:r>
      <w:r>
        <w:rPr>
          <w:rFonts w:ascii="仿宋_GB2312" w:eastAsia="仿宋_GB2312" w:hAnsi="仿宋_GB2312" w:cs="仿宋_GB2312" w:hint="default"/>
          <w:sz w:val="28"/>
          <w:szCs w:val="28"/>
          <w:lang w:val="en-US" w:eastAsia="zh-CN"/>
        </w:rPr>
        <w:t>本协议有效期自202</w:t>
      </w:r>
      <w:r>
        <w:rPr>
          <w:rFonts w:cs="仿宋_GB2312" w:hint="eastAsia"/>
          <w:sz w:val="28"/>
          <w:szCs w:val="28"/>
          <w:lang w:val="en-US" w:eastAsia="zh-CN"/>
        </w:rPr>
        <w:t>7</w:t>
      </w:r>
      <w:r>
        <w:rPr>
          <w:rFonts w:ascii="仿宋_GB2312" w:eastAsia="仿宋_GB2312" w:hAnsi="仿宋_GB2312" w:cs="仿宋_GB2312" w:hint="default"/>
          <w:sz w:val="28"/>
          <w:szCs w:val="28"/>
          <w:lang w:val="en-US" w:eastAsia="zh-CN"/>
        </w:rPr>
        <w:t>年XX月XX日</w:t>
      </w:r>
      <w:r>
        <w:rPr>
          <w:rFonts w:cs="仿宋_GB2312" w:hint="eastAsia"/>
          <w:sz w:val="28"/>
          <w:szCs w:val="28"/>
          <w:lang w:val="en-US" w:eastAsia="zh-CN"/>
        </w:rPr>
        <w:t>起</w:t>
      </w:r>
      <w:r>
        <w:rPr>
          <w:rFonts w:ascii="仿宋_GB2312" w:eastAsia="仿宋_GB2312" w:hAnsi="仿宋_GB2312" w:cs="仿宋_GB2312" w:hint="default"/>
          <w:sz w:val="28"/>
          <w:szCs w:val="28"/>
          <w:lang w:val="en-US" w:eastAsia="zh-CN"/>
        </w:rPr>
        <w:t>计算，首期合作为1年；</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sz w:val="28"/>
          <w:szCs w:val="28"/>
          <w:lang w:val="en-US" w:eastAsia="zh-CN"/>
        </w:rPr>
      </w:pPr>
      <w:r>
        <w:rPr>
          <w:rFonts w:ascii="仿宋_GB2312" w:eastAsia="仿宋_GB2312" w:hAnsi="仿宋_GB2312" w:cs="仿宋_GB2312" w:hint="eastAsia"/>
          <w:sz w:val="28"/>
          <w:szCs w:val="28"/>
          <w:lang w:val="en-US" w:eastAsia="zh-CN"/>
        </w:rPr>
        <w:t>2.</w:t>
      </w:r>
      <w:r>
        <w:rPr>
          <w:rFonts w:ascii="仿宋_GB2312" w:eastAsia="仿宋_GB2312" w:hAnsi="仿宋_GB2312" w:cs="仿宋_GB2312" w:hint="default"/>
          <w:sz w:val="28"/>
          <w:szCs w:val="28"/>
          <w:lang w:val="en-US" w:eastAsia="zh-CN"/>
        </w:rPr>
        <w:t>合作期满后，甲方根据乙方全年履约综合评估结果，可与乙方协商顺延合作期限，</w:t>
      </w:r>
      <w:r>
        <w:rPr>
          <w:rFonts w:cs="仿宋_GB2312" w:hint="eastAsia"/>
          <w:sz w:val="28"/>
          <w:szCs w:val="28"/>
          <w:lang w:val="en-US" w:eastAsia="zh-CN"/>
        </w:rPr>
        <w:t>每次顺延最长1年，最多顺延2次</w:t>
      </w:r>
      <w:r>
        <w:rPr>
          <w:rFonts w:ascii="仿宋_GB2312" w:eastAsia="仿宋_GB2312" w:hAnsi="仿宋_GB2312" w:cs="仿宋_GB2312" w:hint="default"/>
          <w:sz w:val="28"/>
          <w:szCs w:val="28"/>
          <w:lang w:val="en-US" w:eastAsia="zh-CN"/>
        </w:rPr>
        <w:t>，整体合作总时长不超过3年</w:t>
      </w:r>
      <w:r>
        <w:rPr>
          <w:rFonts w:cs="仿宋_GB2312"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黑体" w:eastAsia="黑体" w:hAnsi="黑体" w:cs="黑体" w:hint="eastAsia"/>
          <w:sz w:val="28"/>
          <w:szCs w:val="28"/>
          <w:lang w:val="en-US" w:eastAsia="zh-CN"/>
        </w:rPr>
      </w:pPr>
      <w:r>
        <w:rPr>
          <w:rFonts w:ascii="黑体" w:eastAsia="黑体" w:hAnsi="黑体" w:cs="黑体" w:hint="eastAsia"/>
          <w:sz w:val="28"/>
          <w:szCs w:val="28"/>
          <w:lang w:val="en-US" w:eastAsia="zh-CN"/>
        </w:rPr>
        <w:t>二、费用标准、支付规则</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楷体" w:eastAsia="楷体" w:hAnsi="楷体" w:cs="楷体" w:hint="eastAsia"/>
          <w:sz w:val="28"/>
          <w:szCs w:val="28"/>
          <w:lang w:val="en-US" w:eastAsia="zh-CN"/>
        </w:rPr>
      </w:pPr>
      <w:r>
        <w:rPr>
          <w:rFonts w:ascii="楷体" w:eastAsia="楷体" w:hAnsi="楷体" w:cs="楷体" w:hint="eastAsia"/>
          <w:sz w:val="28"/>
          <w:szCs w:val="28"/>
          <w:lang w:eastAsia="zh-CN"/>
        </w:rPr>
        <w:t>（</w:t>
      </w:r>
      <w:r>
        <w:rPr>
          <w:rFonts w:ascii="楷体" w:eastAsia="楷体" w:hAnsi="楷体" w:cs="楷体" w:hint="eastAsia"/>
          <w:sz w:val="28"/>
          <w:szCs w:val="28"/>
          <w:lang w:val="en-US" w:eastAsia="zh-CN"/>
        </w:rPr>
        <w:t>一</w:t>
      </w:r>
      <w:r>
        <w:rPr>
          <w:rFonts w:ascii="楷体" w:eastAsia="楷体" w:hAnsi="楷体" w:cs="楷体" w:hint="eastAsia"/>
          <w:sz w:val="28"/>
          <w:szCs w:val="28"/>
          <w:lang w:eastAsia="zh-CN"/>
        </w:rPr>
        <w:t>）</w:t>
      </w:r>
      <w:r>
        <w:rPr>
          <w:rFonts w:ascii="楷体" w:eastAsia="楷体" w:hAnsi="楷体" w:cs="楷体" w:hint="eastAsia"/>
          <w:sz w:val="28"/>
          <w:szCs w:val="28"/>
          <w:lang w:val="en-US" w:eastAsia="zh-CN"/>
        </w:rPr>
        <w:t>冠名费</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1.</w:t>
      </w:r>
      <w:r>
        <w:rPr>
          <w:rFonts w:ascii="仿宋_GB2312" w:eastAsia="仿宋_GB2312" w:hAnsi="仿宋_GB2312" w:cs="仿宋_GB2312" w:hint="eastAsia"/>
          <w:sz w:val="28"/>
          <w:szCs w:val="28"/>
          <w:lang w:val="en-US" w:eastAsia="zh-CN"/>
        </w:rPr>
        <w:t>T2两舱陆侧精品雪茄（香烟）</w:t>
      </w:r>
      <w:r>
        <w:rPr>
          <w:rFonts w:cs="仿宋_GB2312" w:hint="eastAsia"/>
          <w:sz w:val="28"/>
          <w:szCs w:val="28"/>
          <w:lang w:val="en-US" w:eastAsia="zh-CN"/>
        </w:rPr>
        <w:t>冠名区冠名</w:t>
      </w:r>
      <w:r>
        <w:rPr>
          <w:rFonts w:ascii="仿宋_GB2312" w:eastAsia="仿宋_GB2312" w:hAnsi="仿宋_GB2312" w:cs="仿宋_GB2312" w:hint="eastAsia"/>
          <w:sz w:val="28"/>
          <w:szCs w:val="28"/>
          <w:lang w:val="en-US" w:eastAsia="zh-CN"/>
        </w:rPr>
        <w:t>费</w:t>
      </w:r>
      <w:r>
        <w:rPr>
          <w:rFonts w:ascii="仿宋_GB2312" w:eastAsia="仿宋_GB2312" w:hAnsi="仿宋_GB2312" w:cs="仿宋_GB2312" w:hint="eastAsia"/>
          <w:sz w:val="28"/>
          <w:szCs w:val="28"/>
        </w:rPr>
        <w:t>人民币</w:t>
      </w:r>
      <w:r>
        <w:rPr>
          <w:rFonts w:ascii="仿宋_GB2312" w:eastAsia="仿宋_GB2312" w:hAnsi="仿宋_GB2312" w:cs="仿宋_GB2312" w:hint="eastAsia"/>
          <w:sz w:val="28"/>
          <w:szCs w:val="28"/>
          <w:lang w:val="en-US" w:eastAsia="zh-CN"/>
        </w:rPr>
        <w:t>XXX元</w:t>
      </w:r>
      <w:r>
        <w:rPr>
          <w:rFonts w:ascii="仿宋_GB2312" w:eastAsia="仿宋_GB2312" w:hAnsi="仿宋_GB2312" w:cs="仿宋_GB2312" w:hint="eastAsia"/>
          <w:sz w:val="28"/>
          <w:szCs w:val="28"/>
        </w:rPr>
        <w:t>（大写</w:t>
      </w:r>
      <w:r>
        <w:rPr>
          <w:rFonts w:ascii="仿宋_GB2312" w:eastAsia="仿宋_GB2312" w:hAnsi="仿宋_GB2312" w:cs="仿宋_GB2312" w:hint="eastAsia"/>
          <w:sz w:val="28"/>
          <w:szCs w:val="28"/>
          <w:lang w:val="en-US" w:eastAsia="zh-CN"/>
        </w:rPr>
        <w:t>XXX</w:t>
      </w:r>
      <w:r>
        <w:rPr>
          <w:rFonts w:ascii="仿宋_GB2312" w:eastAsia="仿宋_GB2312" w:hAnsi="仿宋_GB2312" w:cs="仿宋_GB2312" w:hint="eastAsia"/>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2.支付方式：本协议项下年度冠名费为人民币XX万元（大写XXX），该费用按年支付，每年一期；首期冠名费，乙方应于本协议签署生效后前10个工作</w:t>
      </w:r>
      <w:r>
        <w:rPr>
          <w:rFonts w:cs="仿宋_GB2312" w:hint="eastAsia"/>
          <w:sz w:val="28"/>
          <w:szCs w:val="28"/>
          <w:lang w:val="en-US" w:eastAsia="zh-CN"/>
        </w:rPr>
        <w:t>日内</w:t>
      </w:r>
      <w:r>
        <w:rPr>
          <w:rFonts w:ascii="仿宋_GB2312" w:eastAsia="仿宋_GB2312" w:hAnsi="仿宋_GB2312" w:cs="仿宋_GB2312" w:hint="eastAsia"/>
          <w:sz w:val="28"/>
          <w:szCs w:val="28"/>
          <w:lang w:val="en-US" w:eastAsia="zh-CN"/>
        </w:rPr>
        <w:t>支付，后续每期费用应于当年对应日期前支付；甲方在收到乙方支付的款项后10个工作日内，向乙方提供等额、合法的增值税专用发票。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以上费用均为含税价，税率6%。在合同履行期间，如遇国家税率调整，则以含税价不变，税费随国家政策调整而调整。</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楷体" w:eastAsia="楷体" w:hAnsi="楷体" w:cs="楷体" w:hint="eastAsia"/>
          <w:sz w:val="28"/>
          <w:szCs w:val="28"/>
          <w:lang w:val="en-US" w:eastAsia="zh-CN"/>
        </w:rPr>
      </w:pPr>
      <w:r>
        <w:rPr>
          <w:rFonts w:ascii="楷体" w:eastAsia="楷体" w:hAnsi="楷体" w:cs="楷体" w:hint="eastAsia"/>
          <w:sz w:val="28"/>
          <w:szCs w:val="28"/>
          <w:lang w:val="en-US" w:eastAsia="zh-CN"/>
        </w:rPr>
        <w:t>（二）销售收益分成</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233"/>
        <w:gridCol w:w="3828"/>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23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eastAsia"/>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阶梯销售额区间（单位：人民币，万元）</w:t>
            </w:r>
          </w:p>
        </w:tc>
        <w:tc>
          <w:tcPr>
            <w:tcW w:w="382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eastAsia"/>
                <w:sz w:val="28"/>
                <w:szCs w:val="28"/>
                <w:highlight w:val="none"/>
                <w:vertAlign w:val="baseline"/>
                <w:lang w:val="en-US" w:eastAsia="zh-CN"/>
              </w:rPr>
            </w:pPr>
            <w:r>
              <w:rPr>
                <w:rFonts w:cs="仿宋_GB2312" w:hint="eastAsia"/>
                <w:sz w:val="28"/>
                <w:szCs w:val="28"/>
                <w:highlight w:val="none"/>
                <w:vertAlign w:val="baseline"/>
                <w:lang w:val="en-US" w:eastAsia="zh-CN"/>
              </w:rPr>
              <w:t>提成</w:t>
            </w:r>
            <w:r>
              <w:rPr>
                <w:rFonts w:ascii="仿宋_GB2312" w:eastAsia="仿宋_GB2312" w:hAnsi="仿宋_GB2312" w:cs="仿宋_GB2312" w:hint="eastAsia"/>
                <w:sz w:val="28"/>
                <w:szCs w:val="28"/>
                <w:highlight w:val="none"/>
                <w:vertAlign w:val="baseline"/>
                <w:lang w:val="en-US" w:eastAsia="zh-CN"/>
              </w:rPr>
              <w:t>比例要求</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23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eastAsia"/>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月度销售额≤3万元</w:t>
            </w:r>
          </w:p>
        </w:tc>
        <w:tc>
          <w:tcPr>
            <w:tcW w:w="382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default"/>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w:t>
            </w:r>
            <w:r>
              <w:rPr>
                <w:rFonts w:cs="仿宋_GB2312" w:hint="eastAsia"/>
                <w:sz w:val="28"/>
                <w:szCs w:val="28"/>
                <w:highlight w:val="none"/>
                <w:vertAlign w:val="baseline"/>
                <w:lang w:val="en-US" w:eastAsia="zh-CN"/>
              </w:rPr>
              <w:t>XX</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23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eastAsia"/>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3万元＜月度销售额≤5万元</w:t>
            </w:r>
          </w:p>
        </w:tc>
        <w:tc>
          <w:tcPr>
            <w:tcW w:w="382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default"/>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w:t>
            </w:r>
            <w:r>
              <w:rPr>
                <w:rFonts w:cs="仿宋_GB2312" w:hint="eastAsia"/>
                <w:sz w:val="28"/>
                <w:szCs w:val="28"/>
                <w:highlight w:val="none"/>
                <w:vertAlign w:val="baseline"/>
                <w:lang w:val="en-US" w:eastAsia="zh-CN"/>
              </w:rPr>
              <w:t>XX</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23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eastAsia"/>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5万元＜月度销售≤8万元</w:t>
            </w:r>
          </w:p>
        </w:tc>
        <w:tc>
          <w:tcPr>
            <w:tcW w:w="382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default"/>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w:t>
            </w:r>
            <w:r>
              <w:rPr>
                <w:rFonts w:cs="仿宋_GB2312" w:hint="eastAsia"/>
                <w:sz w:val="28"/>
                <w:szCs w:val="28"/>
                <w:highlight w:val="none"/>
                <w:vertAlign w:val="baseline"/>
                <w:lang w:val="en-US" w:eastAsia="zh-CN"/>
              </w:rPr>
              <w:t>XX</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233"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eastAsia"/>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月度销售额＞8万元</w:t>
            </w:r>
          </w:p>
        </w:tc>
        <w:tc>
          <w:tcPr>
            <w:tcW w:w="3828"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仿宋_GB2312" w:eastAsia="仿宋_GB2312" w:hAnsi="仿宋_GB2312" w:cs="仿宋_GB2312" w:hint="default"/>
                <w:sz w:val="28"/>
                <w:szCs w:val="28"/>
                <w:highlight w:val="none"/>
                <w:vertAlign w:val="baseline"/>
                <w:lang w:val="en-US" w:eastAsia="zh-CN"/>
              </w:rPr>
            </w:pPr>
            <w:r>
              <w:rPr>
                <w:rFonts w:ascii="仿宋_GB2312" w:eastAsia="仿宋_GB2312" w:hAnsi="仿宋_GB2312" w:cs="仿宋_GB2312" w:hint="eastAsia"/>
                <w:sz w:val="28"/>
                <w:szCs w:val="28"/>
                <w:highlight w:val="none"/>
                <w:vertAlign w:val="baseline"/>
                <w:lang w:val="en-US" w:eastAsia="zh-CN"/>
              </w:rPr>
              <w:t>≥</w:t>
            </w:r>
            <w:r>
              <w:rPr>
                <w:rFonts w:cs="仿宋_GB2312" w:hint="eastAsia"/>
                <w:sz w:val="28"/>
                <w:szCs w:val="28"/>
                <w:highlight w:val="none"/>
                <w:vertAlign w:val="baseline"/>
                <w:lang w:val="en-US" w:eastAsia="zh-CN"/>
              </w:rPr>
              <w:t>XX</w:t>
            </w:r>
          </w:p>
        </w:tc>
      </w:tr>
    </w:tbl>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eastAsia"/>
          <w:kern w:val="2"/>
          <w:sz w:val="28"/>
          <w:szCs w:val="28"/>
          <w:lang w:val="en-US" w:eastAsia="zh-CN" w:bidi="ar-SA"/>
        </w:rPr>
      </w:pPr>
      <w:r>
        <w:rPr>
          <w:rFonts w:ascii="仿宋_GB2312" w:eastAsia="仿宋_GB2312" w:hAnsi="仿宋_GB2312" w:cs="仿宋_GB2312" w:hint="eastAsia"/>
          <w:kern w:val="2"/>
          <w:sz w:val="28"/>
          <w:szCs w:val="28"/>
          <w:lang w:val="en-US" w:eastAsia="zh-CN" w:bidi="ar-SA"/>
        </w:rPr>
        <w:t>乙方需于每月10</w:t>
      </w:r>
      <w:r>
        <w:rPr>
          <w:rFonts w:cs="仿宋_GB2312" w:hint="eastAsia"/>
          <w:kern w:val="2"/>
          <w:sz w:val="28"/>
          <w:szCs w:val="28"/>
          <w:lang w:val="en-US" w:eastAsia="zh-CN" w:bidi="ar-SA"/>
        </w:rPr>
        <w:t>日</w:t>
      </w:r>
      <w:r>
        <w:rPr>
          <w:rFonts w:ascii="仿宋_GB2312" w:eastAsia="仿宋_GB2312" w:hAnsi="仿宋_GB2312" w:cs="仿宋_GB2312" w:hint="eastAsia"/>
          <w:kern w:val="2"/>
          <w:sz w:val="28"/>
          <w:szCs w:val="28"/>
          <w:lang w:val="en-US" w:eastAsia="zh-CN" w:bidi="ar-SA"/>
        </w:rPr>
        <w:t>前向甲方提供上一月份的销售清单并加盖公章，甲方核对数据无误后，向乙方开具对应收益分成后结算金额的等额发票，乙方收到发票后5个工作日内完成款项支付。</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楷体" w:eastAsia="楷体" w:hAnsi="楷体" w:cs="楷体" w:hint="eastAsia"/>
          <w:kern w:val="2"/>
          <w:sz w:val="28"/>
          <w:szCs w:val="28"/>
          <w:highlight w:val="none"/>
          <w:lang w:val="en-US" w:eastAsia="zh-CN" w:bidi="ar-SA"/>
        </w:rPr>
      </w:pPr>
      <w:r>
        <w:rPr>
          <w:rFonts w:ascii="楷体" w:eastAsia="楷体" w:hAnsi="楷体" w:cs="楷体" w:hint="eastAsia"/>
          <w:kern w:val="2"/>
          <w:sz w:val="28"/>
          <w:szCs w:val="28"/>
          <w:lang w:val="en-US" w:eastAsia="zh-CN" w:bidi="ar-SA"/>
        </w:rPr>
        <w:t>（三</w:t>
      </w:r>
      <w:r>
        <w:rPr>
          <w:rFonts w:ascii="楷体" w:eastAsia="楷体" w:hAnsi="楷体" w:cs="楷体" w:hint="eastAsia"/>
          <w:kern w:val="2"/>
          <w:sz w:val="28"/>
          <w:szCs w:val="28"/>
          <w:highlight w:val="none"/>
          <w:lang w:val="en-US" w:eastAsia="zh-CN" w:bidi="ar-SA"/>
        </w:rPr>
        <w:t>）报名保证金/履约保证金条款</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ascii="仿宋_GB2312" w:eastAsia="仿宋_GB2312" w:hAnsi="仿宋_GB2312" w:cs="仿宋_GB2312" w:hint="eastAsia"/>
          <w:kern w:val="2"/>
          <w:sz w:val="28"/>
          <w:szCs w:val="28"/>
          <w:highlight w:val="none"/>
          <w:lang w:val="en-US" w:eastAsia="zh-CN" w:bidi="ar-SA"/>
        </w:rPr>
        <w:t>1.</w:t>
      </w:r>
      <w:r>
        <w:rPr>
          <w:rFonts w:ascii="仿宋_GB2312" w:eastAsia="仿宋_GB2312" w:hAnsi="仿宋_GB2312" w:cs="仿宋_GB2312" w:hint="default"/>
          <w:kern w:val="2"/>
          <w:sz w:val="28"/>
          <w:szCs w:val="28"/>
          <w:highlight w:val="none"/>
          <w:lang w:val="en-US" w:eastAsia="zh-CN" w:bidi="ar-SA"/>
        </w:rPr>
        <w:t>乙方报名阶段缴纳的人民币</w:t>
      </w:r>
      <w:r>
        <w:rPr>
          <w:rFonts w:cs="仿宋_GB2312" w:hint="eastAsia"/>
          <w:kern w:val="2"/>
          <w:sz w:val="28"/>
          <w:szCs w:val="28"/>
          <w:highlight w:val="none"/>
          <w:lang w:val="en-US" w:eastAsia="zh-CN" w:bidi="ar-SA"/>
        </w:rPr>
        <w:t>18000</w:t>
      </w:r>
      <w:r>
        <w:rPr>
          <w:rFonts w:ascii="仿宋_GB2312" w:eastAsia="仿宋_GB2312" w:hAnsi="仿宋_GB2312" w:cs="仿宋_GB2312" w:hint="default"/>
          <w:kern w:val="2"/>
          <w:sz w:val="28"/>
          <w:szCs w:val="28"/>
          <w:highlight w:val="none"/>
          <w:lang w:val="en-US" w:eastAsia="zh-CN" w:bidi="ar-SA"/>
        </w:rPr>
        <w:t>元（</w:t>
      </w:r>
      <w:r>
        <w:rPr>
          <w:rFonts w:ascii="仿宋_GB2312" w:eastAsia="仿宋_GB2312" w:hAnsi="仿宋_GB2312" w:cs="仿宋_GB2312" w:hint="eastAsia"/>
          <w:kern w:val="2"/>
          <w:sz w:val="28"/>
          <w:szCs w:val="28"/>
          <w:highlight w:val="none"/>
          <w:lang w:val="en-US" w:eastAsia="zh-CN" w:bidi="ar-SA"/>
        </w:rPr>
        <w:t>大写：</w:t>
      </w:r>
      <w:r>
        <w:rPr>
          <w:rFonts w:cs="仿宋_GB2312" w:hint="eastAsia"/>
          <w:kern w:val="2"/>
          <w:sz w:val="28"/>
          <w:szCs w:val="28"/>
          <w:highlight w:val="none"/>
          <w:lang w:val="en-US" w:eastAsia="zh-CN" w:bidi="ar-SA"/>
        </w:rPr>
        <w:t>壹万捌仟</w:t>
      </w:r>
      <w:r>
        <w:rPr>
          <w:rFonts w:ascii="仿宋_GB2312" w:eastAsia="仿宋_GB2312" w:hAnsi="仿宋_GB2312" w:cs="仿宋_GB2312" w:hint="default"/>
          <w:kern w:val="2"/>
          <w:sz w:val="28"/>
          <w:szCs w:val="28"/>
          <w:lang w:val="en-US" w:eastAsia="zh-CN" w:bidi="ar-SA"/>
        </w:rPr>
        <w:t>元整）报名保证金，自本协议签订之</w:t>
      </w:r>
      <w:r>
        <w:rPr>
          <w:rFonts w:cs="仿宋_GB2312" w:hint="eastAsia"/>
          <w:kern w:val="2"/>
          <w:sz w:val="28"/>
          <w:szCs w:val="28"/>
          <w:lang w:val="en-US" w:eastAsia="zh-CN" w:bidi="ar-SA"/>
        </w:rPr>
        <w:t>日起</w:t>
      </w:r>
      <w:r>
        <w:rPr>
          <w:rFonts w:ascii="仿宋_GB2312" w:eastAsia="仿宋_GB2312" w:hAnsi="仿宋_GB2312" w:cs="仿宋_GB2312" w:hint="default"/>
          <w:kern w:val="2"/>
          <w:sz w:val="28"/>
          <w:szCs w:val="28"/>
          <w:lang w:val="en-US" w:eastAsia="zh-CN" w:bidi="ar-SA"/>
        </w:rPr>
        <w:t>自动转为项目履约保证金；保证金仅接受对公转账，不收取现金、个人转账。</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cs="仿宋_GB2312" w:hint="default"/>
          <w:kern w:val="2"/>
          <w:sz w:val="28"/>
          <w:szCs w:val="28"/>
          <w:lang w:val="en-US" w:eastAsia="zh-CN" w:bidi="ar-SA"/>
        </w:rPr>
        <w:t>2.</w:t>
      </w:r>
      <w:r>
        <w:rPr>
          <w:rFonts w:ascii="仿宋_GB2312" w:eastAsia="仿宋_GB2312" w:hAnsi="仿宋_GB2312" w:cs="仿宋_GB2312" w:hint="default"/>
          <w:sz w:val="28"/>
          <w:szCs w:val="28"/>
          <w:lang w:val="en-US" w:eastAsia="zh-CN"/>
        </w:rPr>
        <w:t>履约保证金</w:t>
      </w:r>
      <w:r>
        <w:rPr>
          <w:rFonts w:ascii="仿宋_GB2312" w:eastAsia="仿宋_GB2312" w:hAnsi="仿宋_GB2312" w:cs="仿宋_GB2312" w:hint="eastAsia"/>
          <w:kern w:val="2"/>
          <w:sz w:val="28"/>
          <w:szCs w:val="28"/>
          <w:lang w:val="en-US" w:eastAsia="zh-CN" w:bidi="ar-SA"/>
        </w:rPr>
        <w:t>总额为人民币45000元（大写：肆万伍仟元整），由综合评审确定的中选单位予以缴纳。自中选单位收到中选书面通知当日，其已缴纳的报名保证金自动转为履约保证金；中选单位须将差额款项人民币27000元（大写：贰万柒仟元整）支付至甲方指定账户。双方合作终止，且中选单位不存在任何违约情形的，前述保证金将不计利息全额退还</w:t>
      </w:r>
      <w:r>
        <w:rPr>
          <w:rFonts w:cs="仿宋_GB2312" w:hint="eastAsia"/>
          <w:kern w:val="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ascii="仿宋_GB2312" w:eastAsia="仿宋_GB2312" w:hAnsi="仿宋_GB2312" w:cs="仿宋_GB2312" w:hint="default"/>
          <w:kern w:val="2"/>
          <w:sz w:val="28"/>
          <w:szCs w:val="28"/>
          <w:lang w:val="en-US" w:eastAsia="zh-CN" w:bidi="ar-SA"/>
        </w:rPr>
        <w:t>以上费用均为含税价，税率6%。在合同履行期间，如遇国家税率调整，则以含税价不变，税费随国家政策调整而调整。</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cs="仿宋_GB2312" w:hint="eastAsia"/>
          <w:kern w:val="2"/>
          <w:sz w:val="28"/>
          <w:szCs w:val="28"/>
          <w:lang w:val="en-US" w:eastAsia="zh-CN" w:bidi="ar-SA"/>
        </w:rPr>
        <w:t>3</w:t>
      </w:r>
      <w:r>
        <w:rPr>
          <w:rFonts w:ascii="仿宋_GB2312" w:eastAsia="仿宋_GB2312" w:hAnsi="仿宋_GB2312" w:cs="仿宋_GB2312" w:hint="eastAsia"/>
          <w:kern w:val="2"/>
          <w:sz w:val="28"/>
          <w:szCs w:val="28"/>
          <w:lang w:val="en-US" w:eastAsia="zh-CN" w:bidi="ar-SA"/>
        </w:rPr>
        <w:t>.</w:t>
      </w:r>
      <w:r>
        <w:rPr>
          <w:rFonts w:ascii="仿宋_GB2312" w:eastAsia="仿宋_GB2312" w:hAnsi="仿宋_GB2312" w:cs="仿宋_GB2312" w:hint="default"/>
          <w:kern w:val="2"/>
          <w:sz w:val="28"/>
          <w:szCs w:val="28"/>
          <w:lang w:val="en-US" w:eastAsia="zh-CN" w:bidi="ar-SA"/>
        </w:rPr>
        <w:t>合作终止，乙方完成场地清场、货品撤离，结清全部</w:t>
      </w:r>
      <w:r>
        <w:rPr>
          <w:rFonts w:cs="仿宋_GB2312" w:hint="eastAsia"/>
          <w:kern w:val="2"/>
          <w:sz w:val="28"/>
          <w:szCs w:val="28"/>
          <w:lang w:val="en-US" w:eastAsia="zh-CN" w:bidi="ar-SA"/>
        </w:rPr>
        <w:t>冠名费</w:t>
      </w:r>
      <w:r>
        <w:rPr>
          <w:rFonts w:ascii="仿宋_GB2312" w:eastAsia="仿宋_GB2312" w:hAnsi="仿宋_GB2312" w:cs="仿宋_GB2312" w:hint="default"/>
          <w:kern w:val="2"/>
          <w:sz w:val="28"/>
          <w:szCs w:val="28"/>
          <w:lang w:val="en-US" w:eastAsia="zh-CN" w:bidi="ar-SA"/>
        </w:rPr>
        <w:t>、销售分成、违约金、设施赔偿款等所有应付费用，且无违约、客诉、行政处罚、资产损坏情形，甲方在30个工作日内将保证金无息原路退还。</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cs="仿宋_GB2312" w:hint="eastAsia"/>
          <w:kern w:val="2"/>
          <w:sz w:val="28"/>
          <w:szCs w:val="28"/>
          <w:lang w:val="en-US" w:eastAsia="zh-CN" w:bidi="ar-SA"/>
        </w:rPr>
        <w:t>4</w:t>
      </w:r>
      <w:r>
        <w:rPr>
          <w:rFonts w:ascii="仿宋_GB2312" w:eastAsia="仿宋_GB2312" w:hAnsi="仿宋_GB2312" w:cs="仿宋_GB2312" w:hint="eastAsia"/>
          <w:kern w:val="2"/>
          <w:sz w:val="28"/>
          <w:szCs w:val="28"/>
          <w:lang w:val="en-US" w:eastAsia="zh-CN" w:bidi="ar-SA"/>
        </w:rPr>
        <w:t>.</w:t>
      </w:r>
      <w:r>
        <w:rPr>
          <w:rFonts w:ascii="仿宋_GB2312" w:eastAsia="仿宋_GB2312" w:hAnsi="仿宋_GB2312" w:cs="仿宋_GB2312" w:hint="default"/>
          <w:kern w:val="2"/>
          <w:sz w:val="28"/>
          <w:szCs w:val="28"/>
          <w:lang w:val="en-US" w:eastAsia="zh-CN" w:bidi="ar-SA"/>
        </w:rPr>
        <w:t>乙方出现拖欠款项、违规经营、损坏机场设施、销售伪劣酒水、资料造假等违约行为，甲方有权直接从履约保证金中抵扣损失、罚金；保证金不足以抵扣的，甲方有权向乙方追偿差额。</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楷体" w:eastAsia="楷体" w:hAnsi="楷体" w:cs="楷体" w:hint="eastAsia"/>
          <w:kern w:val="2"/>
          <w:sz w:val="28"/>
          <w:szCs w:val="28"/>
          <w:lang w:val="en-US" w:eastAsia="zh-CN" w:bidi="ar-SA"/>
        </w:rPr>
      </w:pPr>
      <w:r>
        <w:rPr>
          <w:rFonts w:ascii="楷体" w:eastAsia="楷体" w:hAnsi="楷体" w:cs="楷体" w:hint="eastAsia"/>
          <w:kern w:val="2"/>
          <w:sz w:val="28"/>
          <w:szCs w:val="28"/>
          <w:lang w:val="en-US" w:eastAsia="zh-CN" w:bidi="ar-SA"/>
        </w:rPr>
        <w:t>（四）甲方收款账户</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ascii="仿宋_GB2312" w:eastAsia="仿宋_GB2312" w:hAnsi="仿宋_GB2312" w:cs="仿宋_GB2312" w:hint="default"/>
          <w:kern w:val="2"/>
          <w:sz w:val="28"/>
          <w:szCs w:val="28"/>
          <w:lang w:val="en-US" w:eastAsia="zh-CN" w:bidi="ar-SA"/>
        </w:rPr>
        <w:t>户名：成都双流国际机场股份有限公司</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ascii="仿宋_GB2312" w:eastAsia="仿宋_GB2312" w:hAnsi="仿宋_GB2312" w:cs="仿宋_GB2312" w:hint="default"/>
          <w:kern w:val="2"/>
          <w:sz w:val="28"/>
          <w:szCs w:val="28"/>
          <w:lang w:val="en-US" w:eastAsia="zh-CN" w:bidi="ar-SA"/>
        </w:rPr>
        <w:t>开户行：中国银行股份有限公司双流机场支行</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ascii="仿宋_GB2312" w:eastAsia="仿宋_GB2312" w:hAnsi="仿宋_GB2312" w:cs="仿宋_GB2312" w:hint="default"/>
          <w:kern w:val="2"/>
          <w:sz w:val="28"/>
          <w:szCs w:val="28"/>
          <w:lang w:val="en-US" w:eastAsia="zh-CN" w:bidi="ar-SA"/>
        </w:rPr>
        <w:t>账号：130655437114</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eastAsia"/>
          <w:kern w:val="2"/>
          <w:sz w:val="28"/>
          <w:szCs w:val="28"/>
          <w:lang w:val="en-US" w:eastAsia="zh-CN" w:bidi="ar-SA"/>
        </w:rPr>
      </w:pPr>
      <w:r>
        <w:rPr>
          <w:rFonts w:ascii="仿宋_GB2312" w:eastAsia="仿宋_GB2312" w:hAnsi="仿宋_GB2312" w:cs="仿宋_GB2312" w:hint="default"/>
          <w:kern w:val="2"/>
          <w:sz w:val="28"/>
          <w:szCs w:val="28"/>
          <w:lang w:val="en-US" w:eastAsia="zh-CN" w:bidi="ar-SA"/>
        </w:rPr>
        <w:t>转账备注统一格式：T</w:t>
      </w:r>
      <w:r>
        <w:rPr>
          <w:rFonts w:cs="仿宋_GB2312" w:hint="eastAsia"/>
          <w:kern w:val="2"/>
          <w:sz w:val="28"/>
          <w:szCs w:val="28"/>
          <w:lang w:val="en-US" w:eastAsia="zh-CN" w:bidi="ar-SA"/>
        </w:rPr>
        <w:t>2雪茄吧</w:t>
      </w:r>
      <w:r>
        <w:rPr>
          <w:rFonts w:ascii="仿宋_GB2312" w:eastAsia="仿宋_GB2312" w:hAnsi="仿宋_GB2312" w:cs="仿宋_GB2312" w:hint="eastAsia"/>
          <w:kern w:val="2"/>
          <w:sz w:val="28"/>
          <w:szCs w:val="28"/>
          <w:lang w:val="en-US" w:eastAsia="zh-CN" w:bidi="ar-SA"/>
        </w:rPr>
        <w:t>项目</w:t>
      </w:r>
      <w:r>
        <w:rPr>
          <w:rFonts w:ascii="仿宋_GB2312" w:eastAsia="仿宋_GB2312" w:hAnsi="仿宋_GB2312" w:cs="仿宋_GB2312" w:hint="default"/>
          <w:kern w:val="2"/>
          <w:sz w:val="28"/>
          <w:szCs w:val="28"/>
          <w:lang w:val="en-US" w:eastAsia="zh-CN" w:bidi="ar-SA"/>
        </w:rPr>
        <w:t>+乙方企业全称</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rPr>
      </w:pPr>
      <w:r>
        <w:rPr>
          <w:rFonts w:ascii="黑体" w:eastAsia="黑体" w:hAnsi="黑体" w:cs="黑体" w:hint="eastAsia"/>
          <w:sz w:val="28"/>
          <w:szCs w:val="28"/>
        </w:rPr>
        <w:t>三、安全生产管理职责</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1.乙方的工作须符合国家相关安全法律法规的要求，乙方应认真贯彻执行国家有关安全生产的方针、政策、</w:t>
      </w:r>
      <w:r>
        <w:rPr>
          <w:rFonts w:cs="仿宋_GB2312" w:hint="eastAsia"/>
          <w:sz w:val="28"/>
          <w:szCs w:val="28"/>
          <w:lang w:eastAsia="zh-CN"/>
        </w:rPr>
        <w:t>法律法规</w:t>
      </w:r>
      <w:r>
        <w:rPr>
          <w:rFonts w:ascii="仿宋_GB2312" w:eastAsia="仿宋_GB2312" w:hAnsi="仿宋_GB2312" w:cs="仿宋_GB2312" w:hint="eastAsia"/>
          <w:sz w:val="28"/>
          <w:szCs w:val="28"/>
        </w:rPr>
        <w:t>和甲方相关安全工作规程、安全管理规定，严格服从甲方的监督、管理、检查和教育。</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乙方应承担生产经营项目、场所的事故隐患排查、治理和防控的安全职责。乙方应对工作过程中的安全因素加以识别，对安全隐患予以防范，有相应的安全措施，不对他人和自身造成任何危害，乙方在工作中对自身造成的人身及财产损害，由乙方自行承担责任，给甲方造成的人身及财产损害，乙方承担全部赔偿责任，给第三方造成的人身及财产损害，由乙方负责处理解决并承担赔偿责任，若甲方承担了赔偿责任的，甲方有权向乙方追偿。</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rPr>
        <w:t>3.乙方应按照规定做好</w:t>
      </w:r>
      <w:r>
        <w:rPr>
          <w:rFonts w:ascii="仿宋_GB2312" w:eastAsia="仿宋_GB2312" w:hAnsi="仿宋_GB2312" w:cs="仿宋_GB2312" w:hint="eastAsia"/>
          <w:sz w:val="28"/>
          <w:szCs w:val="28"/>
          <w:lang w:val="en-US" w:eastAsia="zh-CN"/>
        </w:rPr>
        <w:t>业务区域</w:t>
      </w:r>
      <w:r>
        <w:rPr>
          <w:rFonts w:ascii="仿宋_GB2312" w:eastAsia="仿宋_GB2312" w:hAnsi="仿宋_GB2312" w:cs="仿宋_GB2312" w:hint="eastAsia"/>
          <w:sz w:val="28"/>
          <w:szCs w:val="28"/>
        </w:rPr>
        <w:t>内的消防安全工作。乙方在</w:t>
      </w:r>
      <w:r>
        <w:rPr>
          <w:rFonts w:ascii="仿宋_GB2312" w:eastAsia="仿宋_GB2312" w:hAnsi="仿宋_GB2312" w:cs="仿宋_GB2312" w:hint="eastAsia"/>
          <w:sz w:val="28"/>
          <w:szCs w:val="28"/>
          <w:lang w:val="en-US" w:eastAsia="zh-CN"/>
        </w:rPr>
        <w:t>协议</w:t>
      </w:r>
      <w:r>
        <w:rPr>
          <w:rFonts w:ascii="仿宋_GB2312" w:eastAsia="仿宋_GB2312" w:hAnsi="仿宋_GB2312" w:cs="仿宋_GB2312" w:hint="eastAsia"/>
          <w:sz w:val="28"/>
          <w:szCs w:val="28"/>
        </w:rPr>
        <w:t>期限内严格履行《中华人民共和国消防法》《机关、团体、企业、事业单位消防安全管理规定》《四川省消防条例》等法律法规规定的消防安全主体责任，全面落实消防安全责任制度</w:t>
      </w:r>
      <w:r>
        <w:rPr>
          <w:rFonts w:ascii="仿宋_GB2312" w:eastAsia="仿宋_GB2312" w:hAnsi="仿宋_GB2312"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4.甲方应对乙方的安全生产工作统一协调、管理，定期进行安全检查，发现安全问题的，应当及时督促整改。</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5.甲方的贵宾服务中心负责乙方</w:t>
      </w:r>
      <w:r>
        <w:rPr>
          <w:rFonts w:ascii="仿宋_GB2312" w:eastAsia="仿宋_GB2312" w:hAnsi="仿宋_GB2312" w:cs="仿宋_GB2312" w:hint="eastAsia"/>
          <w:sz w:val="28"/>
          <w:szCs w:val="28"/>
          <w:lang w:val="en-US" w:eastAsia="zh-CN"/>
        </w:rPr>
        <w:t>在本项目内</w:t>
      </w:r>
      <w:r>
        <w:rPr>
          <w:rFonts w:ascii="仿宋_GB2312" w:eastAsia="仿宋_GB2312" w:hAnsi="仿宋_GB2312" w:cs="仿宋_GB2312" w:hint="eastAsia"/>
          <w:sz w:val="28"/>
          <w:szCs w:val="28"/>
        </w:rPr>
        <w:t>业务的监管工作</w:t>
      </w:r>
      <w:r>
        <w:rPr>
          <w:rFonts w:cs="仿宋_GB2312" w:hint="eastAsia"/>
          <w:sz w:val="28"/>
          <w:szCs w:val="28"/>
          <w:lang w:eastAsia="zh-CN"/>
        </w:rPr>
        <w:t>，以</w:t>
      </w:r>
      <w:r>
        <w:rPr>
          <w:rFonts w:ascii="仿宋_GB2312" w:eastAsia="仿宋_GB2312" w:hAnsi="仿宋_GB2312" w:cs="仿宋_GB2312" w:hint="eastAsia"/>
          <w:sz w:val="28"/>
          <w:szCs w:val="28"/>
        </w:rPr>
        <w:t>及与经营性管理相关的其他问题的监管、整改。其他非经营性管理由甲方相关单位或部门负责管理。</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rPr>
      </w:pPr>
      <w:r>
        <w:rPr>
          <w:rFonts w:ascii="黑体" w:eastAsia="黑体" w:hAnsi="黑体" w:cs="黑体" w:hint="eastAsia"/>
          <w:sz w:val="28"/>
          <w:szCs w:val="28"/>
        </w:rPr>
        <w:t>四、甲方权利义务</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val="en-US" w:eastAsia="zh-CN"/>
        </w:rPr>
        <w:t>1.</w:t>
      </w:r>
      <w:r>
        <w:rPr>
          <w:rFonts w:ascii="仿宋_GB2312" w:eastAsia="仿宋_GB2312" w:hAnsi="仿宋_GB2312" w:cs="仿宋_GB2312" w:hint="eastAsia"/>
          <w:sz w:val="28"/>
          <w:szCs w:val="28"/>
        </w:rPr>
        <w:t>甲方保证对所提供的冠名区域拥有完全的、合法的权利，有权将冠名区域按本合同约定提供给乙方使用</w:t>
      </w:r>
      <w:r>
        <w:rPr>
          <w:rFonts w:ascii="仿宋_GB2312" w:eastAsia="仿宋_GB2312" w:hAnsi="仿宋_GB2312"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val="en-US" w:eastAsia="zh-CN"/>
        </w:rPr>
        <w:t>2.</w:t>
      </w:r>
      <w:r>
        <w:rPr>
          <w:rFonts w:ascii="仿宋_GB2312" w:eastAsia="仿宋_GB2312" w:hAnsi="仿宋_GB2312" w:cs="仿宋_GB2312" w:hint="eastAsia"/>
          <w:sz w:val="28"/>
          <w:szCs w:val="28"/>
        </w:rPr>
        <w:t>甲方负责合作区域内</w:t>
      </w:r>
      <w:r>
        <w:rPr>
          <w:rFonts w:ascii="仿宋_GB2312" w:eastAsia="仿宋_GB2312" w:hAnsi="仿宋_GB2312" w:cs="仿宋_GB2312" w:hint="eastAsia"/>
          <w:sz w:val="28"/>
          <w:szCs w:val="28"/>
          <w:lang w:val="en-US" w:eastAsia="zh-CN"/>
        </w:rPr>
        <w:t>由甲方提供的</w:t>
      </w:r>
      <w:r>
        <w:rPr>
          <w:rFonts w:ascii="仿宋_GB2312" w:eastAsia="仿宋_GB2312" w:hAnsi="仿宋_GB2312" w:cs="仿宋_GB2312" w:hint="eastAsia"/>
          <w:sz w:val="28"/>
          <w:szCs w:val="28"/>
        </w:rPr>
        <w:t>设施设备的日常维护与维修，确保乙方正常使用</w:t>
      </w:r>
      <w:r>
        <w:rPr>
          <w:rFonts w:ascii="仿宋_GB2312" w:eastAsia="仿宋_GB2312" w:hAnsi="仿宋_GB2312"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val="en-US" w:eastAsia="zh-CN"/>
        </w:rPr>
        <w:t>3.</w:t>
      </w:r>
      <w:r>
        <w:rPr>
          <w:rFonts w:ascii="仿宋_GB2312" w:eastAsia="仿宋_GB2312" w:hAnsi="仿宋_GB2312" w:cs="仿宋_GB2312" w:hint="eastAsia"/>
          <w:sz w:val="28"/>
          <w:szCs w:val="28"/>
        </w:rPr>
        <w:t>甲方负责协调乙方工作人员进出机场区域的通行证件办理事宜</w:t>
      </w:r>
      <w:r>
        <w:rPr>
          <w:rFonts w:ascii="仿宋_GB2312" w:eastAsia="仿宋_GB2312" w:hAnsi="仿宋_GB2312"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val="en-US" w:eastAsia="zh-CN"/>
        </w:rPr>
        <w:t>4.</w:t>
      </w:r>
      <w:r>
        <w:rPr>
          <w:rFonts w:ascii="仿宋_GB2312" w:eastAsia="仿宋_GB2312" w:hAnsi="仿宋_GB2312" w:cs="仿宋_GB2312" w:hint="eastAsia"/>
          <w:sz w:val="28"/>
          <w:szCs w:val="28"/>
        </w:rPr>
        <w:t>合同有效期内，若甲方要调整或重新装修冠名区域，应提前</w:t>
      </w:r>
      <w:r>
        <w:rPr>
          <w:rFonts w:ascii="仿宋_GB2312" w:eastAsia="仿宋_GB2312" w:hAnsi="仿宋_GB2312" w:cs="仿宋_GB2312" w:hint="eastAsia"/>
          <w:sz w:val="28"/>
          <w:szCs w:val="28"/>
          <w:lang w:val="en-US" w:eastAsia="zh-CN"/>
        </w:rPr>
        <w:t>10个工作</w:t>
      </w:r>
      <w:r>
        <w:rPr>
          <w:rFonts w:ascii="仿宋_GB2312" w:eastAsia="仿宋_GB2312" w:hAnsi="仿宋_GB2312" w:cs="仿宋_GB2312" w:hint="eastAsia"/>
          <w:sz w:val="28"/>
          <w:szCs w:val="28"/>
        </w:rPr>
        <w:t>日书面通知乙方，并与乙方协商相关事宜</w:t>
      </w:r>
      <w:r>
        <w:rPr>
          <w:rFonts w:ascii="仿宋_GB2312" w:eastAsia="仿宋_GB2312" w:hAnsi="仿宋_GB2312"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rPr>
      </w:pPr>
      <w:r>
        <w:rPr>
          <w:rFonts w:ascii="黑体" w:eastAsia="黑体" w:hAnsi="黑体" w:cs="黑体" w:hint="eastAsia"/>
          <w:sz w:val="28"/>
          <w:szCs w:val="28"/>
        </w:rPr>
        <w:t>五、乙方权利义务</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lang w:val="en-US" w:eastAsia="zh-CN"/>
        </w:rPr>
        <w:t>1.</w:t>
      </w:r>
      <w:r>
        <w:rPr>
          <w:rFonts w:ascii="仿宋_GB2312" w:eastAsia="仿宋_GB2312" w:hAnsi="仿宋_GB2312" w:cs="仿宋_GB2312" w:hint="eastAsia"/>
          <w:sz w:val="28"/>
          <w:szCs w:val="28"/>
        </w:rPr>
        <w:t>乙方有权按本合同约定使用冠名区域。未经甲方书面同意，乙方不得将</w:t>
      </w:r>
      <w:r>
        <w:rPr>
          <w:rFonts w:ascii="仿宋_GB2312" w:eastAsia="仿宋_GB2312" w:hAnsi="仿宋_GB2312" w:cs="仿宋_GB2312" w:hint="eastAsia"/>
          <w:sz w:val="28"/>
          <w:szCs w:val="28"/>
          <w:lang w:val="en-US" w:eastAsia="zh-CN"/>
        </w:rPr>
        <w:t>冠名区域使用权</w:t>
      </w:r>
      <w:r>
        <w:rPr>
          <w:rFonts w:ascii="仿宋_GB2312" w:eastAsia="仿宋_GB2312" w:hAnsi="仿宋_GB2312" w:cs="仿宋_GB2312" w:hint="eastAsia"/>
          <w:sz w:val="28"/>
          <w:szCs w:val="28"/>
        </w:rPr>
        <w:t>转租、转让、抵押或以其他形式供第三方使用。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2</w:t>
      </w:r>
      <w:r>
        <w:rPr>
          <w:rFonts w:ascii="仿宋_GB2312" w:eastAsia="仿宋_GB2312" w:hAnsi="仿宋_GB2312" w:cs="仿宋_GB2312" w:hint="eastAsia"/>
          <w:sz w:val="28"/>
          <w:szCs w:val="28"/>
          <w:lang w:val="en-US" w:eastAsia="zh-CN"/>
        </w:rPr>
        <w:t>.</w:t>
      </w:r>
      <w:r>
        <w:rPr>
          <w:rFonts w:ascii="仿宋_GB2312" w:eastAsia="仿宋_GB2312" w:hAnsi="仿宋_GB2312" w:cs="仿宋_GB2312" w:hint="eastAsia"/>
          <w:sz w:val="28"/>
          <w:szCs w:val="28"/>
        </w:rPr>
        <w:t>乙方在使用冠名区域期间，应从事本合同约定的服务项目</w:t>
      </w:r>
      <w:r>
        <w:rPr>
          <w:rFonts w:ascii="仿宋_GB2312" w:eastAsia="仿宋_GB2312" w:hAnsi="仿宋_GB2312" w:cs="仿宋_GB2312" w:hint="eastAsia"/>
          <w:sz w:val="28"/>
          <w:szCs w:val="28"/>
          <w:lang w:eastAsia="zh-CN"/>
        </w:rPr>
        <w:t>，</w:t>
      </w:r>
      <w:r>
        <w:rPr>
          <w:rFonts w:ascii="仿宋_GB2312" w:eastAsia="仿宋_GB2312" w:hAnsi="仿宋_GB2312" w:cs="仿宋_GB2312" w:hint="eastAsia"/>
          <w:sz w:val="28"/>
          <w:szCs w:val="28"/>
        </w:rPr>
        <w:t>应遵守国家法律法规及甲方的各项管理规定，不得从事任何违法、违规或损害甲方声誉的行为。</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3</w:t>
      </w:r>
      <w:r>
        <w:rPr>
          <w:rFonts w:ascii="仿宋_GB2312" w:eastAsia="仿宋_GB2312" w:hAnsi="仿宋_GB2312" w:cs="仿宋_GB2312" w:hint="eastAsia"/>
          <w:sz w:val="28"/>
          <w:szCs w:val="28"/>
          <w:lang w:val="en-US" w:eastAsia="zh-CN"/>
        </w:rPr>
        <w:t>.</w:t>
      </w:r>
      <w:r>
        <w:rPr>
          <w:rFonts w:ascii="仿宋_GB2312" w:eastAsia="仿宋_GB2312" w:hAnsi="仿宋_GB2312" w:cs="仿宋_GB2312" w:hint="eastAsia"/>
          <w:sz w:val="28"/>
          <w:szCs w:val="28"/>
        </w:rPr>
        <w:t>乙方工作人员在甲方场所内活动时，应遵守甲方相关管理规定，并服从甲方管理人员的管理。</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4</w:t>
      </w:r>
      <w:r>
        <w:rPr>
          <w:rFonts w:ascii="仿宋_GB2312" w:eastAsia="仿宋_GB2312" w:hAnsi="仿宋_GB2312" w:cs="仿宋_GB2312" w:hint="eastAsia"/>
          <w:sz w:val="28"/>
          <w:szCs w:val="28"/>
          <w:lang w:val="en-US" w:eastAsia="zh-CN"/>
        </w:rPr>
        <w:t>.</w:t>
      </w:r>
      <w:r>
        <w:rPr>
          <w:rFonts w:ascii="仿宋_GB2312" w:eastAsia="仿宋_GB2312" w:hAnsi="仿宋_GB2312" w:cs="仿宋_GB2312" w:hint="eastAsia"/>
          <w:sz w:val="28"/>
          <w:szCs w:val="28"/>
        </w:rPr>
        <w:t>合同有效期内，乙方如需要对冠名区域进行改造或调整，须提前向甲方提交书面申请及具体方案，经甲方审核批准后方可实施。</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default"/>
          <w:sz w:val="28"/>
          <w:szCs w:val="28"/>
          <w:lang w:val="en-US" w:eastAsia="zh-CN"/>
        </w:rPr>
      </w:pPr>
      <w:r>
        <w:rPr>
          <w:rFonts w:cs="仿宋_GB2312" w:hint="eastAsia"/>
          <w:sz w:val="28"/>
          <w:szCs w:val="28"/>
          <w:lang w:val="en-US" w:eastAsia="zh-CN"/>
        </w:rPr>
        <w:t>5</w:t>
      </w:r>
      <w:r>
        <w:rPr>
          <w:rFonts w:ascii="仿宋_GB2312" w:eastAsia="仿宋_GB2312" w:hAnsi="仿宋_GB2312" w:cs="仿宋_GB2312" w:hint="eastAsia"/>
          <w:sz w:val="28"/>
          <w:szCs w:val="28"/>
          <w:lang w:val="en-US" w:eastAsia="zh-CN"/>
        </w:rPr>
        <w:t>.</w:t>
      </w:r>
      <w:r>
        <w:rPr>
          <w:rFonts w:ascii="仿宋_GB2312" w:eastAsia="仿宋_GB2312" w:hAnsi="仿宋_GB2312" w:cs="仿宋_GB2312" w:hint="eastAsia"/>
          <w:sz w:val="28"/>
          <w:szCs w:val="28"/>
        </w:rPr>
        <w:t>乙方保证其开展的经营活动已获得相关品牌授权，并承担因授权问题引发的一切法律纠纷和经济责任</w:t>
      </w:r>
      <w:r>
        <w:rPr>
          <w:rFonts w:ascii="仿宋_GB2312" w:eastAsia="仿宋_GB2312" w:hAnsi="仿宋_GB2312"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6</w:t>
      </w:r>
      <w:r>
        <w:rPr>
          <w:rFonts w:ascii="仿宋_GB2312" w:eastAsia="仿宋_GB2312" w:hAnsi="仿宋_GB2312" w:cs="仿宋_GB2312" w:hint="eastAsia"/>
          <w:sz w:val="28"/>
          <w:szCs w:val="28"/>
        </w:rPr>
        <w:t>.乙方应对其在候机楼内工作的所有员工进行消防、空防安全、职业健康教育、环境管理培训；熟悉机场运行相关规章制度和操作规程签订并遵守《候机楼租赁单位消防、空防安全、环境保护、职业健康责任书》。</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7</w:t>
      </w:r>
      <w:r>
        <w:rPr>
          <w:rFonts w:ascii="仿宋_GB2312" w:eastAsia="仿宋_GB2312" w:hAnsi="仿宋_GB2312" w:cs="仿宋_GB2312" w:hint="eastAsia"/>
          <w:sz w:val="28"/>
          <w:szCs w:val="28"/>
        </w:rPr>
        <w:t>.如因乙方工作人员违反法律法规或工作失误，给甲方、机场旅客造成损失的，由乙方承担全部赔偿责任。乙方与甲方另行核算，不在本合同之内。</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8</w:t>
      </w:r>
      <w:r>
        <w:rPr>
          <w:rFonts w:ascii="仿宋_GB2312" w:eastAsia="仿宋_GB2312" w:hAnsi="仿宋_GB2312" w:cs="仿宋_GB2312" w:hint="eastAsia"/>
          <w:sz w:val="28"/>
          <w:szCs w:val="28"/>
        </w:rPr>
        <w:t>.乙方严禁在航站楼及控制区内存放易燃易爆和放射性物品、有毒有害物品等危险品及违禁物品。</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sz w:val="28"/>
          <w:szCs w:val="28"/>
          <w:lang w:val="en-US" w:eastAsia="zh-CN"/>
        </w:rPr>
        <w:t>9</w:t>
      </w:r>
      <w:r>
        <w:rPr>
          <w:rFonts w:ascii="仿宋_GB2312" w:eastAsia="仿宋_GB2312" w:hAnsi="仿宋_GB2312" w:cs="仿宋_GB2312" w:hint="eastAsia"/>
          <w:sz w:val="28"/>
          <w:szCs w:val="28"/>
        </w:rPr>
        <w:t>.如因乙方工作人员在服务过程中引起服务投诉的，由乙方负责处理并依法承担相应责任。</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default"/>
          <w:sz w:val="28"/>
          <w:szCs w:val="28"/>
          <w:lang w:val="en-US" w:eastAsia="zh-CN"/>
        </w:rPr>
      </w:pPr>
      <w:r>
        <w:rPr>
          <w:rFonts w:ascii="黑体" w:eastAsia="黑体" w:hAnsi="黑体" w:cs="黑体" w:hint="eastAsia"/>
          <w:sz w:val="28"/>
          <w:szCs w:val="28"/>
          <w:lang w:val="en-US" w:eastAsia="zh-CN"/>
        </w:rPr>
        <w:t>六</w:t>
      </w:r>
      <w:r>
        <w:rPr>
          <w:rFonts w:ascii="黑体" w:eastAsia="黑体" w:hAnsi="黑体" w:cs="黑体" w:hint="eastAsia"/>
          <w:sz w:val="28"/>
          <w:szCs w:val="28"/>
        </w:rPr>
        <w:t>、违约责任</w:t>
      </w:r>
      <w:r>
        <w:rPr>
          <w:rFonts w:ascii="黑体" w:eastAsia="黑体" w:hAnsi="黑体" w:cs="黑体" w:hint="eastAsia"/>
          <w:sz w:val="28"/>
          <w:szCs w:val="28"/>
          <w:lang w:val="en-US" w:eastAsia="zh-CN"/>
        </w:rPr>
        <w:t>及协议解除</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1.乙方逾期支付</w:t>
      </w:r>
      <w:r>
        <w:rPr>
          <w:rFonts w:cs="仿宋_GB2312" w:hint="eastAsia"/>
          <w:sz w:val="28"/>
          <w:szCs w:val="28"/>
          <w:lang w:val="en-US" w:eastAsia="zh-CN"/>
        </w:rPr>
        <w:t>冠名费</w:t>
      </w:r>
      <w:r>
        <w:rPr>
          <w:rFonts w:ascii="仿宋_GB2312" w:eastAsia="仿宋_GB2312" w:hAnsi="仿宋_GB2312" w:cs="仿宋_GB2312" w:hint="eastAsia"/>
          <w:sz w:val="28"/>
          <w:szCs w:val="28"/>
          <w:lang w:val="en-US" w:eastAsia="zh-CN"/>
        </w:rPr>
        <w:t>、销售分成，逾期超过15日，甲方有权单方解除协议，全额扣除履约保证金。</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2.乙方擅自转让、分包、转租点位或变相转移经营权，甲方可立即解除协议，全额扣除履约保证金，乙方另行支付年度</w:t>
      </w:r>
      <w:r>
        <w:rPr>
          <w:rFonts w:cs="仿宋_GB2312" w:hint="eastAsia"/>
          <w:sz w:val="28"/>
          <w:szCs w:val="28"/>
          <w:lang w:val="en-US" w:eastAsia="zh-CN"/>
        </w:rPr>
        <w:t>冠名费</w:t>
      </w:r>
      <w:r>
        <w:rPr>
          <w:rFonts w:ascii="仿宋_GB2312" w:eastAsia="仿宋_GB2312" w:hAnsi="仿宋_GB2312" w:cs="仿宋_GB2312" w:hint="eastAsia"/>
          <w:sz w:val="28"/>
          <w:szCs w:val="28"/>
          <w:lang w:val="en-US" w:eastAsia="zh-CN"/>
        </w:rPr>
        <w:t>10%作为违约金。</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3.乙方销售假冒、无正规溯源</w:t>
      </w:r>
      <w:r>
        <w:rPr>
          <w:rFonts w:cs="仿宋_GB2312" w:hint="eastAsia"/>
          <w:sz w:val="28"/>
          <w:szCs w:val="28"/>
          <w:lang w:val="en-US" w:eastAsia="zh-CN"/>
        </w:rPr>
        <w:t>烟类产品</w:t>
      </w:r>
      <w:r>
        <w:rPr>
          <w:rFonts w:ascii="仿宋_GB2312" w:eastAsia="仿宋_GB2312" w:hAnsi="仿宋_GB2312" w:cs="仿宋_GB2312" w:hint="eastAsia"/>
          <w:sz w:val="28"/>
          <w:szCs w:val="28"/>
          <w:lang w:val="en-US" w:eastAsia="zh-CN"/>
        </w:rPr>
        <w:t>，引发旅客投诉、市场监管处罚的，全部赔偿、法律责任由乙方承担；甲方有权单方解除协议并</w:t>
      </w:r>
      <w:r>
        <w:rPr>
          <w:rFonts w:cs="仿宋_GB2312" w:hint="eastAsia"/>
          <w:sz w:val="28"/>
          <w:szCs w:val="28"/>
          <w:lang w:val="en-US" w:eastAsia="zh-CN"/>
        </w:rPr>
        <w:t>全额</w:t>
      </w:r>
      <w:r>
        <w:rPr>
          <w:rFonts w:ascii="仿宋_GB2312" w:eastAsia="仿宋_GB2312" w:hAnsi="仿宋_GB2312" w:cs="仿宋_GB2312" w:hint="eastAsia"/>
          <w:sz w:val="28"/>
          <w:szCs w:val="28"/>
          <w:lang w:val="en-US" w:eastAsia="zh-CN"/>
        </w:rPr>
        <w:t>扣除履约保证金。</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4. 若甲方因上级管理单位要求进行场地规划调整，依据本协议约定合法解除本协议时，无需向乙方支付违约金。乙方需自行拆除其自有装修及陈列设备，甲方不承担任何装修补偿责任。</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lang w:val="en-US" w:eastAsia="zh-CN"/>
        </w:rPr>
      </w:pPr>
      <w:r>
        <w:rPr>
          <w:rFonts w:ascii="黑体" w:eastAsia="黑体" w:hAnsi="黑体" w:cs="黑体" w:hint="eastAsia"/>
          <w:sz w:val="28"/>
          <w:szCs w:val="28"/>
          <w:lang w:val="en-US" w:eastAsia="zh-CN"/>
        </w:rPr>
        <w:t>七</w:t>
      </w:r>
      <w:r>
        <w:rPr>
          <w:rFonts w:ascii="黑体" w:eastAsia="黑体" w:hAnsi="黑体" w:cs="黑体" w:hint="eastAsia"/>
          <w:sz w:val="28"/>
          <w:szCs w:val="28"/>
        </w:rPr>
        <w:t>、</w:t>
      </w:r>
      <w:r>
        <w:rPr>
          <w:rFonts w:ascii="黑体" w:eastAsia="黑体" w:hAnsi="黑体" w:cs="黑体" w:hint="eastAsia"/>
          <w:sz w:val="28"/>
          <w:szCs w:val="28"/>
          <w:lang w:val="en-US" w:eastAsia="zh-CN"/>
        </w:rPr>
        <w:t>免责条款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1.当发生不可抗力，包括但不限于自然灾害、战争、动乱、罢工等；或出现法律法规、政府政策变化；或意外事件，导致本合同不能继续履行，遭受免责事件的一方应通知对方、采取相应措施避免损失的扩大，并在事后提供相关部门的书面证明文件，方可免除相应的违约责任。</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2.当出现双方在订立合同时无法预见的、不属于商业风险的重大变化，双方不能协商变更合同导致合同解除的，双方互不承担违约责任。</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3.因治安管理案件或刑事犯罪案件，包括但不限于故意伤害、爆炸、偷盗、抢劫等导致人身伤害或财产损失的，由行为人承担责任。</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lang w:val="en-US" w:eastAsia="zh-CN"/>
        </w:rPr>
      </w:pPr>
      <w:r>
        <w:rPr>
          <w:rFonts w:ascii="黑体" w:eastAsia="黑体" w:hAnsi="黑体" w:cs="黑体" w:hint="eastAsia"/>
          <w:sz w:val="28"/>
          <w:szCs w:val="28"/>
          <w:lang w:val="en-US" w:eastAsia="zh-CN"/>
        </w:rPr>
        <w:t>八、保密条款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1.甲乙双方承诺，不对任何人泄露本合同内容，但依照法律规定或有权机关要求提供的除外。</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2.未经对方同意，任何一方不得对外公布本合同内容及在履行合同过程中</w:t>
      </w:r>
      <w:r>
        <w:rPr>
          <w:rFonts w:cs="仿宋_GB2312" w:hint="eastAsia"/>
          <w:sz w:val="28"/>
          <w:szCs w:val="28"/>
          <w:lang w:val="en-US" w:eastAsia="zh-CN"/>
        </w:rPr>
        <w:t>知悉</w:t>
      </w:r>
      <w:r>
        <w:rPr>
          <w:rFonts w:ascii="仿宋_GB2312" w:eastAsia="仿宋_GB2312" w:hAnsi="仿宋_GB2312" w:cs="仿宋_GB2312" w:hint="eastAsia"/>
          <w:sz w:val="28"/>
          <w:szCs w:val="28"/>
          <w:lang w:val="en-US" w:eastAsia="zh-CN"/>
        </w:rPr>
        <w:t>对方的商业秘密并应妥善保管合同及相关文件资料。</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3.本条约定的保密义务在本合同变更、解除或终止后持续有效，直至该信息成为公开信息。</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黑体" w:eastAsia="黑体" w:hAnsi="黑体" w:cs="黑体" w:hint="eastAsia"/>
          <w:kern w:val="2"/>
          <w:sz w:val="28"/>
          <w:szCs w:val="28"/>
          <w:lang w:val="en-US" w:eastAsia="zh-CN" w:bidi="ar-SA"/>
        </w:rPr>
      </w:pPr>
      <w:r>
        <w:rPr>
          <w:rFonts w:ascii="黑体" w:eastAsia="黑体" w:hAnsi="黑体" w:cs="黑体" w:hint="eastAsia"/>
          <w:kern w:val="2"/>
          <w:sz w:val="28"/>
          <w:szCs w:val="28"/>
          <w:lang w:val="en-US" w:eastAsia="zh-CN" w:bidi="ar-SA"/>
        </w:rPr>
        <w:t>九、争议解决</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eastAsia"/>
          <w:sz w:val="28"/>
          <w:szCs w:val="28"/>
        </w:rPr>
      </w:pPr>
      <w:r>
        <w:rPr>
          <w:rFonts w:ascii="仿宋_GB2312" w:eastAsia="仿宋_GB2312" w:hAnsi="仿宋_GB2312" w:cs="仿宋_GB2312" w:hint="eastAsia"/>
          <w:kern w:val="2"/>
          <w:sz w:val="28"/>
          <w:szCs w:val="28"/>
          <w:lang w:val="en-US" w:eastAsia="zh-CN" w:bidi="ar-SA"/>
        </w:rPr>
        <w:t>本协议履行过程中发生争议，双方优先友好协商；协商不成，任何一方均可向成都双流国际机场所在地人民法院提起诉讼。</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黑体" w:eastAsia="黑体" w:hAnsi="黑体" w:cs="黑体" w:hint="eastAsia"/>
          <w:sz w:val="28"/>
          <w:szCs w:val="28"/>
        </w:rPr>
      </w:pPr>
      <w:r>
        <w:rPr>
          <w:rFonts w:ascii="黑体" w:eastAsia="黑体" w:hAnsi="黑体" w:cs="黑体" w:hint="eastAsia"/>
          <w:sz w:val="28"/>
          <w:szCs w:val="28"/>
          <w:lang w:val="en-US" w:eastAsia="zh-CN"/>
        </w:rPr>
        <w:t>十</w:t>
      </w:r>
      <w:r>
        <w:rPr>
          <w:rFonts w:ascii="黑体" w:eastAsia="黑体" w:hAnsi="黑体" w:cs="黑体" w:hint="eastAsia"/>
          <w:sz w:val="28"/>
          <w:szCs w:val="28"/>
        </w:rPr>
        <w:t>、送达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凡因本协议产生的或与本协议有关的一切争议所涉及的各类通知、协议、函件等相关文件和法律文书的送达（包括在争议进入仲裁或者民事诉讼程序后的一审、二审、再审和执行等程序的送达）、送达地址及法律后果，甲乙双方约定如下：</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1.送达地址确认</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甲方的有效送达地址：成都双流国际机场股份有限公司综合保障西区综合楼</w:t>
      </w:r>
      <w:r>
        <w:rPr>
          <w:rFonts w:ascii="仿宋_GB2312" w:eastAsia="仿宋_GB2312" w:hAnsi="仿宋_GB2312" w:cs="仿宋_GB2312" w:hint="eastAsia"/>
          <w:sz w:val="28"/>
          <w:szCs w:val="28"/>
          <w:lang w:val="en-US" w:eastAsia="zh-CN"/>
        </w:rPr>
        <w:t>4</w:t>
      </w:r>
      <w:r>
        <w:rPr>
          <w:rFonts w:cs="仿宋_GB2312" w:hint="eastAsia"/>
          <w:sz w:val="28"/>
          <w:szCs w:val="28"/>
          <w:lang w:val="en-US" w:eastAsia="zh-CN"/>
        </w:rPr>
        <w:t>15</w:t>
      </w:r>
      <w:r>
        <w:rPr>
          <w:rFonts w:ascii="仿宋_GB2312" w:eastAsia="仿宋_GB2312" w:hAnsi="仿宋_GB2312" w:cs="仿宋_GB2312" w:hint="eastAsia"/>
          <w:sz w:val="28"/>
          <w:szCs w:val="28"/>
        </w:rPr>
        <w:t>；收件人：</w:t>
      </w:r>
      <w:r>
        <w:rPr>
          <w:rFonts w:cs="仿宋_GB2312" w:hint="eastAsia"/>
          <w:sz w:val="28"/>
          <w:szCs w:val="28"/>
          <w:lang w:val="en-US" w:eastAsia="zh-CN"/>
        </w:rPr>
        <w:t>王闻博</w:t>
      </w:r>
      <w:r>
        <w:rPr>
          <w:rFonts w:ascii="仿宋_GB2312" w:eastAsia="仿宋_GB2312" w:hAnsi="仿宋_GB2312" w:cs="仿宋_GB2312" w:hint="eastAsia"/>
          <w:sz w:val="28"/>
          <w:szCs w:val="28"/>
        </w:rPr>
        <w:t>；甲方的有效送达</w:t>
      </w:r>
      <w:r>
        <w:rPr>
          <w:rFonts w:cs="仿宋_GB2312" w:hint="eastAsia"/>
          <w:sz w:val="28"/>
          <w:szCs w:val="28"/>
          <w:lang w:val="en-US" w:eastAsia="zh-CN"/>
        </w:rPr>
        <w:t>邮箱：359432023</w:t>
      </w:r>
      <w:r>
        <w:rPr>
          <w:rFonts w:ascii="仿宋_GB2312" w:eastAsia="仿宋_GB2312" w:hAnsi="仿宋_GB2312" w:cs="仿宋_GB2312" w:hint="eastAsia"/>
          <w:sz w:val="28"/>
          <w:szCs w:val="28"/>
          <w:lang w:val="en-US" w:eastAsia="zh-CN"/>
        </w:rPr>
        <w:t>@QQ.com</w:t>
      </w:r>
      <w:r>
        <w:rPr>
          <w:rFonts w:ascii="仿宋_GB2312" w:eastAsia="仿宋_GB2312" w:hAnsi="仿宋_GB2312" w:cs="仿宋_GB2312" w:hint="eastAsia"/>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乙方的有效送达地址：</w:t>
      </w:r>
      <w:r>
        <w:rPr>
          <w:rFonts w:ascii="仿宋_GB2312" w:eastAsia="仿宋_GB2312" w:hAnsi="仿宋_GB2312" w:cs="仿宋_GB2312" w:hint="eastAsia"/>
          <w:sz w:val="28"/>
          <w:szCs w:val="28"/>
          <w:lang w:val="en-US" w:eastAsia="zh-CN"/>
        </w:rPr>
        <w:t>XXX</w:t>
      </w:r>
      <w:r>
        <w:rPr>
          <w:rFonts w:ascii="仿宋_GB2312" w:eastAsia="仿宋_GB2312" w:hAnsi="仿宋_GB2312" w:cs="仿宋_GB2312" w:hint="eastAsia"/>
          <w:sz w:val="28"/>
          <w:szCs w:val="28"/>
        </w:rPr>
        <w:t>；收件人：</w:t>
      </w:r>
      <w:r>
        <w:rPr>
          <w:rFonts w:ascii="仿宋_GB2312" w:eastAsia="仿宋_GB2312" w:hAnsi="仿宋_GB2312" w:cs="仿宋_GB2312" w:hint="eastAsia"/>
          <w:sz w:val="28"/>
          <w:szCs w:val="28"/>
          <w:lang w:val="en-US" w:eastAsia="zh-CN"/>
        </w:rPr>
        <w:t>XX</w:t>
      </w:r>
      <w:r>
        <w:rPr>
          <w:rFonts w:ascii="仿宋_GB2312" w:eastAsia="仿宋_GB2312" w:hAnsi="仿宋_GB2312" w:cs="仿宋_GB2312" w:hint="eastAsia"/>
          <w:sz w:val="28"/>
          <w:szCs w:val="28"/>
        </w:rPr>
        <w:t>；乙方的有效送达邮箱：</w:t>
      </w:r>
      <w:r>
        <w:rPr>
          <w:rFonts w:ascii="仿宋_GB2312" w:eastAsia="仿宋_GB2312" w:hAnsi="仿宋_GB2312" w:cs="仿宋_GB2312" w:hint="eastAsia"/>
          <w:sz w:val="28"/>
          <w:szCs w:val="28"/>
          <w:lang w:val="en-US" w:eastAsia="zh-CN"/>
        </w:rPr>
        <w:t>XX</w:t>
      </w:r>
      <w:r>
        <w:rPr>
          <w:rFonts w:ascii="仿宋_GB2312" w:eastAsia="仿宋_GB2312" w:hAnsi="仿宋_GB2312" w:cs="仿宋_GB2312" w:hint="eastAsia"/>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lang w:val="en-US" w:eastAsia="zh-CN"/>
        </w:rPr>
        <w:t>.</w:t>
      </w:r>
      <w:r>
        <w:rPr>
          <w:rFonts w:ascii="仿宋_GB2312" w:eastAsia="仿宋_GB2312" w:hAnsi="仿宋_GB2312" w:cs="仿宋_GB2312" w:hint="eastAsia"/>
          <w:sz w:val="28"/>
          <w:szCs w:val="28"/>
        </w:rPr>
        <w:t>地址变更</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甲乙双方的上述送达地址或者邮箱</w:t>
      </w:r>
      <w:r>
        <w:rPr>
          <w:rFonts w:cs="仿宋_GB2312" w:hint="eastAsia"/>
          <w:sz w:val="28"/>
          <w:szCs w:val="28"/>
          <w:lang w:eastAsia="zh-CN"/>
        </w:rPr>
        <w:t>发生</w:t>
      </w:r>
      <w:r>
        <w:rPr>
          <w:rFonts w:ascii="仿宋_GB2312" w:eastAsia="仿宋_GB2312" w:hAnsi="仿宋_GB2312" w:cs="仿宋_GB2312" w:hint="eastAsia"/>
          <w:sz w:val="28"/>
          <w:szCs w:val="28"/>
        </w:rPr>
        <w:t>变化时应当向对方履行书面的通知义务；仲裁及民事诉讼阶段甲乙双方地址变更时也应当向仲裁机构、人民法院履行送达地址变更的通知义务。未履行以上通知义务的，双方确认的送达地址仍视为有效送达地址，有关法律后果由各方自行承担。</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3.有效送达。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除本合同另有约定外，有效送达的日期按以下方法确定：</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（1）专人递交的，在专人递交签收或者盖章之日视为有效送达；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（2）以挂号信（预付邮资）发出的，在寄出日（以邮戳为凭）后的第五日视为有效送达；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（3）以快递发送的，在发送日（以快递公司出具的收据为凭）后的第三日视为有效送达；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（4）以电子邮件方式发出的，在邮件成功发送时刻24小时后视为有效送达，如因接收方提供的电子邮箱不准确导致邮件发送失败的，自邮件发送失败时刻视为有效送达。</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4.特别约定</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因以下情形导致各类通知、协议、函件等文件或者法律文书未被对方接收的，依然产生送达的法律后果：</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rPr>
        <w:t>（1）因一方或者双方提供或者确认的送达地址不准确的</w:t>
      </w:r>
      <w:r>
        <w:rPr>
          <w:rFonts w:cs="仿宋_GB2312"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（2）送达地址变更后未及时书面告知对方或者仲裁机构、人民法院的；</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（3）一方或者双方（包括其法定代表人、前台、收发室或者其他有权签收人）拒绝签收的。</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发生上述情形时，邮寄送达的，以寄出之日或者文书退回之日视为送达之日；直接送达的，送达人（包括但不限于各方职员、律师或者公证人员）当场在送达函件或者送达回证上记明情况之日为送达之日。</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5.本条送达条款与争议解决方法条款独立存在的条款，不受本协议其他条款效力的约束</w:t>
      </w:r>
      <w:r>
        <w:rPr>
          <w:rFonts w:cs="仿宋_GB2312" w:hint="eastAsia"/>
          <w:sz w:val="28"/>
          <w:szCs w:val="28"/>
          <w:lang w:eastAsia="zh-CN"/>
        </w:rPr>
        <w:t>或</w:t>
      </w:r>
      <w:r>
        <w:rPr>
          <w:rFonts w:ascii="仿宋_GB2312" w:eastAsia="仿宋_GB2312" w:hAnsi="仿宋_GB2312" w:cs="仿宋_GB2312" w:hint="eastAsia"/>
          <w:sz w:val="28"/>
          <w:szCs w:val="28"/>
        </w:rPr>
        <w:t>影响。</w:t>
      </w:r>
    </w:p>
    <w:p>
      <w:pPr>
        <w:keepNext w:val="0"/>
        <w:keepLines w:val="0"/>
        <w:pageBreakBefore w:val="0"/>
        <w:widowControl w:val="0"/>
        <w:kinsoku/>
        <w:wordWrap/>
        <w:overflowPunct/>
        <w:topLinePunct w:val="0"/>
        <w:autoSpaceDE/>
        <w:autoSpaceDN/>
        <w:bidi w:val="0"/>
        <w:adjustRightInd/>
        <w:snapToGrid/>
        <w:spacing w:line="560" w:lineRule="exact"/>
        <w:ind w:right="0" w:firstLine="560"/>
        <w:jc w:val="both"/>
        <w:textAlignment w:val="auto"/>
        <w:rPr>
          <w:rFonts w:ascii="黑体" w:eastAsia="黑体" w:hAnsi="黑体" w:cs="黑体" w:hint="eastAsia"/>
          <w:kern w:val="2"/>
          <w:sz w:val="28"/>
          <w:szCs w:val="28"/>
          <w:lang w:val="en-US" w:eastAsia="zh-CN" w:bidi="ar-SA"/>
        </w:rPr>
      </w:pPr>
      <w:r>
        <w:rPr>
          <w:rFonts w:ascii="黑体" w:eastAsia="黑体" w:hAnsi="黑体" w:cs="黑体" w:hint="eastAsia"/>
          <w:kern w:val="2"/>
          <w:sz w:val="28"/>
          <w:szCs w:val="28"/>
          <w:lang w:val="en-US" w:eastAsia="zh-CN" w:bidi="ar-SA"/>
        </w:rPr>
        <w:t>十一、其他约定</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default"/>
          <w:kern w:val="2"/>
          <w:sz w:val="28"/>
          <w:szCs w:val="28"/>
          <w:lang w:val="en-US" w:eastAsia="zh-CN" w:bidi="ar-SA"/>
        </w:rPr>
      </w:pPr>
      <w:r>
        <w:rPr>
          <w:rFonts w:ascii="仿宋_GB2312" w:eastAsia="仿宋_GB2312" w:hAnsi="仿宋_GB2312" w:cs="仿宋_GB2312" w:hint="eastAsia"/>
          <w:kern w:val="2"/>
          <w:sz w:val="28"/>
          <w:szCs w:val="28"/>
          <w:lang w:val="en-US" w:eastAsia="zh-CN" w:bidi="ar-SA"/>
        </w:rPr>
        <w:t>1.</w:t>
      </w:r>
      <w:r>
        <w:rPr>
          <w:rFonts w:ascii="仿宋_GB2312" w:eastAsia="仿宋_GB2312" w:hAnsi="仿宋_GB2312" w:cs="仿宋_GB2312" w:hint="default"/>
          <w:kern w:val="2"/>
          <w:sz w:val="28"/>
          <w:szCs w:val="28"/>
          <w:lang w:val="en-US" w:eastAsia="zh-CN" w:bidi="ar-SA"/>
        </w:rPr>
        <w:t>本次招商公告、全套招商附件（点位图、报名资料清单、报价单、综合评分表、承诺书、协议模板等）、乙方全部报名书面材料、招商答辩承</w:t>
      </w:r>
      <w:r>
        <w:rPr>
          <w:rFonts w:cs="仿宋_GB2312" w:hint="eastAsia"/>
          <w:kern w:val="2"/>
          <w:sz w:val="28"/>
          <w:szCs w:val="28"/>
          <w:lang w:val="en-US" w:eastAsia="zh-CN" w:bidi="ar-SA"/>
        </w:rPr>
        <w:t>诺等</w:t>
      </w:r>
      <w:r>
        <w:rPr>
          <w:rFonts w:ascii="仿宋_GB2312" w:eastAsia="仿宋_GB2312" w:hAnsi="仿宋_GB2312" w:cs="仿宋_GB2312" w:hint="default"/>
          <w:kern w:val="2"/>
          <w:sz w:val="28"/>
          <w:szCs w:val="28"/>
          <w:lang w:val="en-US" w:eastAsia="zh-CN" w:bidi="ar-SA"/>
        </w:rPr>
        <w:t>内容，均为本协议有效附属文件，与本协议具有同等法律效力；附属文件与本协议条款冲突的，以本协议约定为准。</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eastAsia"/>
          <w:kern w:val="2"/>
          <w:sz w:val="28"/>
          <w:szCs w:val="28"/>
          <w:lang w:val="en-US" w:eastAsia="zh-CN" w:bidi="ar-SA"/>
        </w:rPr>
      </w:pPr>
      <w:r>
        <w:rPr>
          <w:rFonts w:ascii="仿宋_GB2312" w:eastAsia="仿宋_GB2312" w:hAnsi="仿宋_GB2312" w:cs="仿宋_GB2312" w:hint="eastAsia"/>
          <w:kern w:val="2"/>
          <w:sz w:val="28"/>
          <w:szCs w:val="28"/>
          <w:lang w:val="en-US" w:eastAsia="zh-CN" w:bidi="ar-SA"/>
        </w:rPr>
        <w:t>2.本协议未尽事宜，双方可签订书面补充协议，补充协议加盖双方公章后与本协议一体生效。</w:t>
      </w:r>
    </w:p>
    <w:p>
      <w:pPr>
        <w:keepNext w:val="0"/>
        <w:keepLines w:val="0"/>
        <w:pageBreakBefore w:val="0"/>
        <w:widowControl w:val="0"/>
        <w:kinsoku/>
        <w:wordWrap/>
        <w:overflowPunct/>
        <w:topLinePunct w:val="0"/>
        <w:autoSpaceDE/>
        <w:autoSpaceDN/>
        <w:bidi w:val="0"/>
        <w:adjustRightInd/>
        <w:snapToGrid/>
        <w:spacing w:line="560" w:lineRule="exact"/>
        <w:ind w:left="0" w:right="0" w:firstLine="560"/>
        <w:jc w:val="both"/>
        <w:textAlignment w:val="auto"/>
        <w:rPr>
          <w:rFonts w:ascii="仿宋_GB2312" w:eastAsia="仿宋_GB2312" w:hAnsi="仿宋_GB2312" w:cs="仿宋_GB2312" w:hint="eastAsia"/>
          <w:kern w:val="2"/>
          <w:sz w:val="28"/>
          <w:szCs w:val="28"/>
          <w:lang w:val="en-US" w:eastAsia="zh-CN" w:bidi="ar-SA"/>
        </w:rPr>
      </w:pPr>
      <w:r>
        <w:rPr>
          <w:rFonts w:ascii="仿宋_GB2312" w:eastAsia="仿宋_GB2312" w:hAnsi="仿宋_GB2312" w:cs="仿宋_GB2312" w:hint="eastAsia"/>
          <w:kern w:val="2"/>
          <w:sz w:val="28"/>
          <w:szCs w:val="28"/>
          <w:lang w:val="en-US" w:eastAsia="zh-CN" w:bidi="ar-SA"/>
        </w:rPr>
        <w:t>3.成都双流国际机场股份有限公司对本次招商及本协议享有最终解释权。</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b/>
          <w:bCs/>
          <w:sz w:val="28"/>
          <w:szCs w:val="28"/>
        </w:rPr>
      </w:pPr>
      <w:r>
        <w:rPr>
          <w:rFonts w:ascii="仿宋_GB2312" w:eastAsia="仿宋_GB2312" w:hAnsi="仿宋_GB2312" w:cs="仿宋_GB2312" w:hint="eastAsia"/>
          <w:kern w:val="2"/>
          <w:sz w:val="28"/>
          <w:szCs w:val="28"/>
          <w:lang w:val="en-US" w:eastAsia="zh-CN" w:bidi="ar-SA"/>
        </w:rPr>
        <w:t>4.本协议一式肆份，甲方执叁份，乙方执壹份，甲乙双方加盖公章并由法定代表人/授权代表人签字之日起生效，四份文本具备同等法律效力。</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仿宋_GB2312" w:eastAsia="仿宋_GB2312" w:hAnsi="仿宋_GB2312" w:cs="仿宋_GB2312" w:hint="eastAsia"/>
          <w:b/>
          <w:bCs/>
          <w:sz w:val="28"/>
          <w:szCs w:val="28"/>
          <w:lang w:eastAsia="zh-CN"/>
        </w:rPr>
        <w:sectPr>
          <w:pgSz w:w="11906" w:h="16838"/>
          <w:pgMar w:top="2098" w:right="1417" w:bottom="1984" w:left="1417" w:header="851" w:footer="992" w:gutter="0"/>
          <w:cols w:num="1" w:space="425"/>
          <w:docGrid w:type="lines" w:linePitch="312" w:charSpace="0"/>
        </w:sectPr>
      </w:pPr>
      <w:r>
        <w:rPr>
          <w:rFonts w:cs="仿宋_GB2312" w:hint="eastAsia"/>
          <w:b/>
          <w:bCs/>
          <w:sz w:val="28"/>
          <w:szCs w:val="28"/>
          <w:lang w:eastAsia="zh-CN"/>
        </w:rPr>
        <w:t>（</w:t>
      </w:r>
      <w:r>
        <w:rPr>
          <w:rFonts w:cs="仿宋_GB2312" w:hint="eastAsia"/>
          <w:b/>
          <w:bCs/>
          <w:sz w:val="28"/>
          <w:szCs w:val="28"/>
          <w:lang w:val="en-US" w:eastAsia="zh-CN"/>
        </w:rPr>
        <w:t>以下无正文</w:t>
      </w:r>
      <w:r>
        <w:rPr>
          <w:rFonts w:cs="仿宋_GB2312" w:hint="eastAsia"/>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cs="仿宋_GB2312" w:hint="eastAsia"/>
          <w:b/>
          <w:bCs/>
          <w:sz w:val="28"/>
          <w:szCs w:val="28"/>
          <w:lang w:val="en-US" w:eastAsia="zh-CN"/>
        </w:rPr>
      </w:pPr>
      <w:r>
        <w:rPr>
          <w:rFonts w:cs="仿宋_GB2312" w:hint="eastAsia"/>
          <w:b/>
          <w:bCs/>
          <w:sz w:val="28"/>
          <w:szCs w:val="28"/>
          <w:lang w:val="en-US" w:eastAsia="zh-CN"/>
        </w:rPr>
        <w:t>（此为合同签章页）</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cs="仿宋_GB2312"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ascii="仿宋_GB2312" w:eastAsia="仿宋_GB2312" w:hAnsi="仿宋_GB2312" w:cs="仿宋_GB2312" w:hint="eastAsia"/>
          <w:b/>
          <w:bCs/>
          <w:kern w:val="2"/>
          <w:sz w:val="28"/>
          <w:szCs w:val="28"/>
          <w:lang w:val="en-US" w:eastAsia="zh-CN" w:bidi="ar-SA"/>
        </w:rPr>
      </w:pPr>
      <w:r>
        <w:rPr>
          <w:rFonts w:ascii="仿宋_GB2312" w:eastAsia="仿宋_GB2312" w:hAnsi="仿宋_GB2312" w:cs="仿宋_GB2312" w:hint="eastAsia"/>
          <w:b/>
          <w:bCs/>
          <w:kern w:val="2"/>
          <w:sz w:val="28"/>
          <w:szCs w:val="28"/>
          <w:lang w:val="en-US" w:eastAsia="zh-CN" w:bidi="ar-SA"/>
        </w:rPr>
        <w:t>甲方：成都双流国际机场股份有限公司（章）</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rPr>
        <w:t>法定代表人或授权代表（签章）：</w:t>
      </w:r>
      <w:r>
        <w:rPr>
          <w:rFonts w:ascii="仿宋_GB2312" w:eastAsia="仿宋_GB2312" w:hAnsi="仿宋_GB2312" w:cs="仿宋_GB2312" w:hint="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签字日期：</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default"/>
          <w:sz w:val="28"/>
          <w:szCs w:val="28"/>
          <w:lang w:val="en-US" w:eastAsia="zh-CN"/>
        </w:rPr>
      </w:pPr>
      <w:r>
        <w:rPr>
          <w:rFonts w:ascii="仿宋_GB2312" w:eastAsia="仿宋_GB2312" w:hAnsi="仿宋_GB2312" w:cs="仿宋_GB2312" w:hint="eastAsia"/>
          <w:sz w:val="28"/>
          <w:szCs w:val="28"/>
        </w:rPr>
        <w:t>联系人：</w:t>
      </w:r>
      <w:r>
        <w:rPr>
          <w:rFonts w:cs="仿宋_GB2312" w:hint="eastAsia"/>
          <w:sz w:val="28"/>
          <w:szCs w:val="28"/>
          <w:lang w:val="en-US" w:eastAsia="zh-CN"/>
        </w:rPr>
        <w:t>王闻博</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lang w:val="en-US" w:eastAsia="zh-CN"/>
        </w:rPr>
        <w:t xml:space="preserve">          </w:t>
      </w:r>
      <w:r>
        <w:rPr>
          <w:rFonts w:ascii="仿宋_GB2312" w:eastAsia="仿宋_GB2312" w:hAnsi="仿宋_GB2312" w:cs="仿宋_GB2312" w:hint="eastAsia"/>
          <w:sz w:val="28"/>
          <w:szCs w:val="28"/>
        </w:rPr>
        <w:t>联系电话：028-8520</w:t>
      </w:r>
      <w:r>
        <w:rPr>
          <w:rFonts w:cs="仿宋_GB2312" w:hint="eastAsia"/>
          <w:sz w:val="28"/>
          <w:szCs w:val="28"/>
          <w:lang w:val="en-US" w:eastAsia="zh-CN"/>
        </w:rPr>
        <w:t>9999</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乙方：</w:t>
      </w:r>
      <w:r>
        <w:rPr>
          <w:rFonts w:cs="仿宋_GB2312" w:hint="eastAsia"/>
          <w:b/>
          <w:bCs/>
          <w:sz w:val="28"/>
          <w:szCs w:val="28"/>
          <w:lang w:val="en-US" w:eastAsia="zh-CN"/>
        </w:rPr>
        <w:t>XXX</w:t>
      </w:r>
      <w:r>
        <w:rPr>
          <w:rFonts w:ascii="仿宋_GB2312" w:eastAsia="仿宋_GB2312" w:hAnsi="仿宋_GB2312" w:cs="仿宋_GB2312" w:hint="eastAsia"/>
          <w:b/>
          <w:bCs/>
          <w:sz w:val="28"/>
          <w:szCs w:val="28"/>
        </w:rPr>
        <w:t>（章）</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法定代表人或授权代表（签章）：</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签字日期：</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rPr>
        <w:t>联系人</w:t>
      </w:r>
      <w:r>
        <w:rPr>
          <w:rFonts w:cs="仿宋_GB2312" w:hint="eastAsia"/>
          <w:sz w:val="28"/>
          <w:szCs w:val="28"/>
          <w:lang w:eastAsia="zh-CN"/>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lang w:val="en-US" w:eastAsia="zh-CN"/>
        </w:rPr>
        <w:t>XX</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lang w:val="en-US" w:eastAsia="zh-CN"/>
        </w:rPr>
        <w:t xml:space="preserve">           </w:t>
      </w:r>
      <w:r>
        <w:rPr>
          <w:rFonts w:ascii="仿宋_GB2312" w:eastAsia="仿宋_GB2312" w:hAnsi="仿宋_GB2312" w:cs="仿宋_GB2312" w:hint="eastAsia"/>
          <w:sz w:val="28"/>
          <w:szCs w:val="28"/>
        </w:rPr>
        <w:t>联系电话：</w:t>
      </w:r>
      <w:r>
        <w:rPr>
          <w:rFonts w:ascii="仿宋_GB2312" w:eastAsia="仿宋_GB2312" w:hAnsi="仿宋_GB2312" w:cs="仿宋_GB2312" w:hint="eastAsia"/>
          <w:sz w:val="28"/>
          <w:szCs w:val="28"/>
          <w:lang w:val="en-US" w:eastAsia="zh-CN"/>
        </w:rPr>
        <w:t>XX</w:t>
      </w:r>
    </w:p>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ascii="仿宋_GB2312" w:eastAsia="仿宋_GB2312" w:hAnsi="仿宋_GB2312" w:cs="仿宋_GB2312" w:hint="default"/>
          <w:sz w:val="28"/>
          <w:szCs w:val="28"/>
        </w:rPr>
        <w:sectPr>
          <w:pgSz w:w="11906" w:h="16838"/>
          <w:pgMar w:top="2098" w:right="1417" w:bottom="1984" w:left="1417" w:header="851" w:footer="992" w:gutter="0"/>
          <w:cols w:num="1" w:space="425"/>
          <w:docGrid w:type="lines" w:linePitch="312" w:charSpace="0"/>
        </w:sectPr>
      </w:pPr>
    </w:p>
    <w:p>
      <w:pPr>
        <w:snapToGrid/>
        <w:spacing w:line="240" w:lineRule="auto"/>
        <w:ind w:firstLine="0"/>
        <w:jc w:val="both"/>
        <w:rPr>
          <w:rFonts w:ascii="黑体" w:eastAsia="黑体" w:hAnsi="黑体" w:cs="黑体" w:hint="eastAsia"/>
          <w:i w:val="0"/>
          <w:strike w:val="0"/>
          <w:color w:val="000000"/>
          <w:spacing w:val="0"/>
          <w:sz w:val="28"/>
          <w:szCs w:val="28"/>
          <w:u w:val="none"/>
          <w:lang w:val="en-US" w:eastAsia="zh-CN"/>
        </w:rPr>
      </w:pPr>
      <w:r>
        <w:rPr>
          <w:rFonts w:ascii="黑体" w:eastAsia="黑体" w:hAnsi="黑体" w:cs="黑体" w:hint="eastAsia"/>
          <w:i w:val="0"/>
          <w:strike w:val="0"/>
          <w:color w:val="000000"/>
          <w:spacing w:val="0"/>
          <w:sz w:val="28"/>
          <w:szCs w:val="28"/>
          <w:u w:val="none"/>
          <w:lang w:val="en-US" w:eastAsia="zh-CN"/>
        </w:rPr>
        <w:t>附件7</w:t>
      </w:r>
    </w:p>
    <w:p>
      <w:pPr>
        <w:snapToGrid/>
        <w:spacing w:line="700" w:lineRule="exact"/>
        <w:ind w:firstLine="0"/>
        <w:jc w:val="center"/>
        <w:rPr>
          <w:rFonts w:ascii="方正小标宋_GBK" w:eastAsia="方正小标宋_GBK" w:hAnsi="方正小标宋_GBK" w:cs="方正小标宋_GBK" w:hint="eastAsia"/>
          <w:i w:val="0"/>
          <w:strike w:val="0"/>
          <w:color w:val="000000"/>
          <w:spacing w:val="0"/>
          <w:sz w:val="32"/>
          <w:szCs w:val="32"/>
          <w:u w:val="none"/>
        </w:rPr>
      </w:pPr>
      <w:r>
        <w:rPr>
          <w:rFonts w:ascii="方正小标宋_GBK" w:eastAsia="方正小标宋_GBK" w:hAnsi="方正小标宋_GBK" w:cs="方正小标宋_GBK" w:hint="eastAsia"/>
          <w:i w:val="0"/>
          <w:strike w:val="0"/>
          <w:color w:val="000000"/>
          <w:spacing w:val="0"/>
          <w:sz w:val="32"/>
          <w:szCs w:val="32"/>
          <w:u w:val="none"/>
        </w:rPr>
        <w:t>合作申请书</w:t>
      </w:r>
    </w:p>
    <w:p>
      <w:pPr>
        <w:snapToGrid/>
        <w:spacing w:line="700" w:lineRule="exact"/>
        <w:ind w:firstLine="0"/>
        <w:jc w:val="center"/>
        <w:rPr>
          <w:rFonts w:ascii="方正小标宋_GBK" w:eastAsia="方正小标宋_GBK" w:hAnsi="方正小标宋_GBK" w:cs="方正小标宋_GBK" w:hint="eastAsia"/>
          <w:i w:val="0"/>
          <w:strike w:val="0"/>
          <w:color w:val="000000"/>
          <w:spacing w:val="0"/>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致：成都双流国际机场股份有限公司</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为对</w:t>
      </w:r>
      <w:r>
        <w:rPr>
          <w:rFonts w:cs="仿宋_GB2312" w:hint="eastAsia"/>
          <w:i w:val="0"/>
          <w:strike w:val="0"/>
          <w:color w:val="000000"/>
          <w:spacing w:val="0"/>
          <w:sz w:val="28"/>
          <w:szCs w:val="28"/>
          <w:u w:val="none"/>
          <w:lang w:val="en-US" w:eastAsia="zh-CN"/>
        </w:rPr>
        <w:t>2026</w:t>
      </w:r>
      <w:r>
        <w:rPr>
          <w:rFonts w:ascii="仿宋_GB2312" w:eastAsia="仿宋_GB2312" w:hAnsi="仿宋_GB2312" w:cs="仿宋_GB2312" w:hint="eastAsia"/>
          <w:i w:val="0"/>
          <w:strike w:val="0"/>
          <w:color w:val="000000"/>
          <w:spacing w:val="0"/>
          <w:sz w:val="28"/>
          <w:szCs w:val="28"/>
          <w:u w:val="none"/>
        </w:rPr>
        <w:t>年 X 月 X 日的《招商公告》表示响应，我们遵照招商文件的条款和条件，递交完全符合招商文件的关于成都双流国际机场T2</w:t>
      </w:r>
      <w:r>
        <w:rPr>
          <w:rFonts w:cs="仿宋_GB2312" w:hint="eastAsia"/>
          <w:i w:val="0"/>
          <w:strike w:val="0"/>
          <w:color w:val="000000"/>
          <w:spacing w:val="0"/>
          <w:sz w:val="28"/>
          <w:szCs w:val="28"/>
          <w:u w:val="none"/>
          <w:lang w:eastAsia="zh-CN"/>
        </w:rPr>
        <w:t>两舱</w:t>
      </w:r>
      <w:r>
        <w:rPr>
          <w:rFonts w:ascii="仿宋_GB2312" w:eastAsia="仿宋_GB2312" w:hAnsi="仿宋_GB2312" w:cs="仿宋_GB2312" w:hint="eastAsia"/>
          <w:i w:val="0"/>
          <w:strike w:val="0"/>
          <w:color w:val="000000"/>
          <w:spacing w:val="0"/>
          <w:sz w:val="28"/>
          <w:szCs w:val="28"/>
          <w:u w:val="none"/>
        </w:rPr>
        <w:t>休息室“自在·茄境”雪茄吧项目的报名文件。</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2.</w:t>
      </w:r>
      <w:r>
        <w:rPr>
          <w:rFonts w:ascii="仿宋_GB2312" w:eastAsia="仿宋_GB2312" w:hAnsi="仿宋_GB2312" w:cs="仿宋_GB2312" w:hint="eastAsia"/>
          <w:i w:val="0"/>
          <w:strike w:val="0"/>
          <w:color w:val="000000"/>
          <w:spacing w:val="0"/>
          <w:sz w:val="28"/>
          <w:szCs w:val="28"/>
          <w:u w:val="none"/>
        </w:rPr>
        <w:t>我们确认，我们已仔细阅读并研究了202</w:t>
      </w:r>
      <w:r>
        <w:rPr>
          <w:rFonts w:cs="仿宋_GB2312" w:hint="eastAsia"/>
          <w:i w:val="0"/>
          <w:strike w:val="0"/>
          <w:color w:val="000000"/>
          <w:spacing w:val="0"/>
          <w:sz w:val="28"/>
          <w:szCs w:val="28"/>
          <w:u w:val="none"/>
          <w:lang w:val="en-US" w:eastAsia="zh-CN"/>
        </w:rPr>
        <w:t>6</w:t>
      </w:r>
      <w:r>
        <w:rPr>
          <w:rFonts w:ascii="仿宋_GB2312" w:eastAsia="仿宋_GB2312" w:hAnsi="仿宋_GB2312" w:cs="仿宋_GB2312" w:hint="eastAsia"/>
          <w:i w:val="0"/>
          <w:strike w:val="0"/>
          <w:color w:val="000000"/>
          <w:spacing w:val="0"/>
          <w:sz w:val="28"/>
          <w:szCs w:val="28"/>
          <w:u w:val="none"/>
        </w:rPr>
        <w:t>年 X 月 X 日发布的招商文件，以及于/年/月/日发出的补充通知书（若有），我们知道必须放弃对上述文件和资料的所有条款提出含糊不清的问题的权利。</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3.</w:t>
      </w:r>
      <w:r>
        <w:rPr>
          <w:rFonts w:ascii="仿宋_GB2312" w:eastAsia="仿宋_GB2312" w:hAnsi="仿宋_GB2312" w:cs="仿宋_GB2312" w:hint="eastAsia"/>
          <w:i w:val="0"/>
          <w:strike w:val="0"/>
          <w:color w:val="000000"/>
          <w:spacing w:val="0"/>
          <w:sz w:val="28"/>
          <w:szCs w:val="28"/>
          <w:u w:val="none"/>
        </w:rPr>
        <w:t>我们确认，我们将自行承担因参加本项目的招商活动而发生的任何费用。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4.</w:t>
      </w:r>
      <w:r>
        <w:rPr>
          <w:rFonts w:ascii="仿宋_GB2312" w:eastAsia="仿宋_GB2312" w:hAnsi="仿宋_GB2312" w:cs="仿宋_GB2312" w:hint="eastAsia"/>
          <w:i w:val="0"/>
          <w:strike w:val="0"/>
          <w:color w:val="000000"/>
          <w:spacing w:val="0"/>
          <w:sz w:val="28"/>
          <w:szCs w:val="28"/>
          <w:u w:val="none"/>
        </w:rPr>
        <w:t>我们确认，本报名文件的有效期为自提交报名文件截止日202</w:t>
      </w:r>
      <w:r>
        <w:rPr>
          <w:rFonts w:cs="仿宋_GB2312" w:hint="eastAsia"/>
          <w:i w:val="0"/>
          <w:strike w:val="0"/>
          <w:color w:val="000000"/>
          <w:spacing w:val="0"/>
          <w:sz w:val="28"/>
          <w:szCs w:val="28"/>
          <w:u w:val="none"/>
          <w:lang w:val="en-US" w:eastAsia="zh-CN"/>
        </w:rPr>
        <w:t>6</w:t>
      </w:r>
      <w:r>
        <w:rPr>
          <w:rFonts w:ascii="仿宋_GB2312" w:eastAsia="仿宋_GB2312" w:hAnsi="仿宋_GB2312" w:cs="仿宋_GB2312" w:hint="eastAsia"/>
          <w:i w:val="0"/>
          <w:strike w:val="0"/>
          <w:color w:val="000000"/>
          <w:spacing w:val="0"/>
          <w:sz w:val="28"/>
          <w:szCs w:val="28"/>
          <w:u w:val="none"/>
        </w:rPr>
        <w:t>年 X 月 X日起的九十（90）天，该</w:t>
      </w:r>
      <w:r>
        <w:rPr>
          <w:rFonts w:cs="仿宋_GB2312" w:hint="eastAsia"/>
          <w:i w:val="0"/>
          <w:strike w:val="0"/>
          <w:color w:val="000000"/>
          <w:spacing w:val="0"/>
          <w:sz w:val="28"/>
          <w:szCs w:val="28"/>
          <w:u w:val="none"/>
          <w:lang w:eastAsia="zh-CN"/>
        </w:rPr>
        <w:t>期限</w:t>
      </w:r>
      <w:r>
        <w:rPr>
          <w:rFonts w:ascii="仿宋_GB2312" w:eastAsia="仿宋_GB2312" w:hAnsi="仿宋_GB2312" w:cs="仿宋_GB2312" w:hint="eastAsia"/>
          <w:i w:val="0"/>
          <w:strike w:val="0"/>
          <w:color w:val="000000"/>
          <w:spacing w:val="0"/>
          <w:sz w:val="28"/>
          <w:szCs w:val="28"/>
          <w:u w:val="none"/>
        </w:rPr>
        <w:t>可以延长，在任何延长期内，我们的报名文件对我们仍有约束力。</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5.</w:t>
      </w:r>
      <w:r>
        <w:rPr>
          <w:rFonts w:ascii="仿宋_GB2312" w:eastAsia="仿宋_GB2312" w:hAnsi="仿宋_GB2312" w:cs="仿宋_GB2312" w:hint="eastAsia"/>
          <w:i w:val="0"/>
          <w:strike w:val="0"/>
          <w:color w:val="000000"/>
          <w:spacing w:val="0"/>
          <w:sz w:val="28"/>
          <w:szCs w:val="28"/>
          <w:u w:val="none"/>
        </w:rPr>
        <w:t>我们确认，我们完全同意招商文件制定的招商规则，并承诺按照这些规则履行我们的所有义务，包括：一旦报名文件被贵方接受，将按照招商文件要求和我们在报名文件中的承诺履行我们的义务。</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highlight w:val="none"/>
        </w:rPr>
      </w:pPr>
      <w:r>
        <w:rPr>
          <w:rFonts w:ascii="仿宋_GB2312" w:eastAsia="仿宋_GB2312" w:hAnsi="仿宋_GB2312" w:cs="仿宋_GB2312" w:hint="eastAsia"/>
          <w:i w:val="0"/>
          <w:strike w:val="0"/>
          <w:color w:val="000000"/>
          <w:spacing w:val="0"/>
          <w:sz w:val="28"/>
          <w:szCs w:val="28"/>
          <w:u w:val="none"/>
          <w:lang w:val="en-US" w:eastAsia="zh-CN"/>
        </w:rPr>
        <w:t>6.</w:t>
      </w:r>
      <w:r>
        <w:rPr>
          <w:rFonts w:ascii="仿宋_GB2312" w:eastAsia="仿宋_GB2312" w:hAnsi="仿宋_GB2312" w:cs="仿宋_GB2312" w:hint="eastAsia"/>
          <w:i w:val="0"/>
          <w:strike w:val="0"/>
          <w:color w:val="000000"/>
          <w:spacing w:val="0"/>
          <w:sz w:val="28"/>
          <w:szCs w:val="28"/>
          <w:u w:val="none"/>
        </w:rPr>
        <w:t>我们确认，贵方有</w:t>
      </w:r>
      <w:r>
        <w:rPr>
          <w:rFonts w:cs="仿宋_GB2312" w:hint="eastAsia"/>
          <w:i w:val="0"/>
          <w:strike w:val="0"/>
          <w:color w:val="000000"/>
          <w:spacing w:val="0"/>
          <w:sz w:val="28"/>
          <w:szCs w:val="28"/>
          <w:u w:val="none"/>
          <w:lang w:eastAsia="zh-CN"/>
        </w:rPr>
        <w:t>权</w:t>
      </w:r>
      <w:r>
        <w:rPr>
          <w:rFonts w:ascii="仿宋_GB2312" w:eastAsia="仿宋_GB2312" w:hAnsi="仿宋_GB2312" w:cs="仿宋_GB2312" w:hint="eastAsia"/>
          <w:i w:val="0"/>
          <w:strike w:val="0"/>
          <w:color w:val="000000"/>
          <w:spacing w:val="0"/>
          <w:sz w:val="28"/>
          <w:szCs w:val="28"/>
          <w:u w:val="none"/>
        </w:rPr>
        <w:t>根据招商文件的有关规定，没收我方的</w:t>
      </w:r>
      <w:r>
        <w:rPr>
          <w:rFonts w:ascii="仿宋_GB2312" w:eastAsia="仿宋_GB2312" w:hAnsi="仿宋_GB2312" w:cs="仿宋_GB2312" w:hint="eastAsia"/>
          <w:i w:val="0"/>
          <w:strike w:val="0"/>
          <w:color w:val="000000"/>
          <w:spacing w:val="0"/>
          <w:sz w:val="28"/>
          <w:szCs w:val="28"/>
          <w:highlight w:val="none"/>
          <w:u w:val="none"/>
        </w:rPr>
        <w:t>签约及履约保证金。</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7.</w:t>
      </w:r>
      <w:r>
        <w:rPr>
          <w:rFonts w:ascii="仿宋_GB2312" w:eastAsia="仿宋_GB2312" w:hAnsi="仿宋_GB2312" w:cs="仿宋_GB2312" w:hint="eastAsia"/>
          <w:i w:val="0"/>
          <w:strike w:val="0"/>
          <w:color w:val="000000"/>
          <w:spacing w:val="0"/>
          <w:sz w:val="28"/>
          <w:szCs w:val="28"/>
          <w:u w:val="none"/>
        </w:rPr>
        <w:t>在签署成都双流国际机场《</w:t>
      </w:r>
      <w:r>
        <w:rPr>
          <w:rFonts w:cs="仿宋_GB2312" w:hint="eastAsia"/>
          <w:sz w:val="28"/>
          <w:szCs w:val="28"/>
          <w:lang w:val="en-US" w:eastAsia="zh-CN"/>
        </w:rPr>
        <w:t>成都双流国际机场T2两舱休息室“自在·茄境”雪茄吧项目协议</w:t>
      </w:r>
      <w:r>
        <w:rPr>
          <w:rFonts w:ascii="仿宋_GB2312" w:eastAsia="仿宋_GB2312" w:hAnsi="仿宋_GB2312" w:cs="仿宋_GB2312" w:hint="eastAsia"/>
          <w:i w:val="0"/>
          <w:strike w:val="0"/>
          <w:color w:val="000000"/>
          <w:spacing w:val="0"/>
          <w:sz w:val="28"/>
          <w:szCs w:val="28"/>
          <w:u w:val="none"/>
        </w:rPr>
        <w:t>》及协议附件以前，本报名文件对我们有约束。我们同意贵方不一定接受我们的报名文件或接受任何一份报名文件的约束，并不需对此</w:t>
      </w:r>
      <w:r>
        <w:rPr>
          <w:rFonts w:cs="仿宋_GB2312" w:hint="eastAsia"/>
          <w:i w:val="0"/>
          <w:strike w:val="0"/>
          <w:color w:val="000000"/>
          <w:spacing w:val="0"/>
          <w:sz w:val="28"/>
          <w:szCs w:val="28"/>
          <w:u w:val="none"/>
          <w:lang w:eastAsia="zh-CN"/>
        </w:rPr>
        <w:t>做任何解释</w:t>
      </w:r>
      <w:r>
        <w:rPr>
          <w:rFonts w:ascii="仿宋_GB2312" w:eastAsia="仿宋_GB2312" w:hAnsi="仿宋_GB2312" w:cs="仿宋_GB2312" w:hint="eastAsia"/>
          <w:i w:val="0"/>
          <w:strike w:val="0"/>
          <w:color w:val="000000"/>
          <w:spacing w:val="0"/>
          <w:sz w:val="28"/>
          <w:szCs w:val="28"/>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i w:val="0"/>
          <w:strike w:val="0"/>
          <w:color w:val="auto"/>
          <w:spacing w:val="0"/>
          <w:sz w:val="28"/>
          <w:szCs w:val="28"/>
          <w:u w:val="none"/>
        </w:rPr>
      </w:pPr>
      <w:r>
        <w:rPr>
          <w:rFonts w:ascii="仿宋_GB2312" w:eastAsia="仿宋_GB2312" w:hAnsi="仿宋_GB2312" w:cs="仿宋_GB2312" w:hint="eastAsia"/>
          <w:i w:val="0"/>
          <w:strike w:val="0"/>
          <w:color w:val="auto"/>
          <w:spacing w:val="0"/>
          <w:sz w:val="28"/>
          <w:szCs w:val="28"/>
          <w:u w:val="none"/>
          <w:lang w:val="en-US" w:eastAsia="zh-CN"/>
        </w:rPr>
        <w:t>8.</w:t>
      </w:r>
      <w:r>
        <w:rPr>
          <w:rFonts w:ascii="仿宋_GB2312" w:eastAsia="仿宋_GB2312" w:hAnsi="仿宋_GB2312" w:cs="仿宋_GB2312" w:hint="eastAsia"/>
          <w:i w:val="0"/>
          <w:strike w:val="0"/>
          <w:color w:val="auto"/>
          <w:spacing w:val="0"/>
          <w:sz w:val="28"/>
          <w:szCs w:val="28"/>
          <w:u w:val="none"/>
        </w:rPr>
        <w:t>我们接受成都双流国际机场《</w:t>
      </w:r>
      <w:r>
        <w:rPr>
          <w:rFonts w:cs="仿宋_GB2312" w:hint="eastAsia"/>
          <w:sz w:val="28"/>
          <w:szCs w:val="28"/>
          <w:lang w:val="en-US" w:eastAsia="zh-CN"/>
        </w:rPr>
        <w:t>成都双流国际机场T2两舱休息室“自在·茄境”雪茄吧项目协议</w:t>
      </w:r>
      <w:r>
        <w:rPr>
          <w:rFonts w:ascii="仿宋_GB2312" w:eastAsia="仿宋_GB2312" w:hAnsi="仿宋_GB2312" w:cs="仿宋_GB2312" w:hint="eastAsia"/>
          <w:i w:val="0"/>
          <w:strike w:val="0"/>
          <w:color w:val="auto"/>
          <w:spacing w:val="0"/>
          <w:sz w:val="28"/>
          <w:szCs w:val="28"/>
          <w:u w:val="none"/>
        </w:rPr>
        <w:t>》及</w:t>
      </w:r>
      <w:r>
        <w:rPr>
          <w:rFonts w:cs="仿宋_GB2312" w:hint="eastAsia"/>
          <w:i w:val="0"/>
          <w:strike w:val="0"/>
          <w:color w:val="auto"/>
          <w:spacing w:val="0"/>
          <w:sz w:val="28"/>
          <w:szCs w:val="28"/>
          <w:u w:val="none"/>
          <w:lang w:val="en-US" w:eastAsia="zh-CN"/>
        </w:rPr>
        <w:t>协议</w:t>
      </w:r>
      <w:r>
        <w:rPr>
          <w:rFonts w:ascii="仿宋_GB2312" w:eastAsia="仿宋_GB2312" w:hAnsi="仿宋_GB2312" w:cs="仿宋_GB2312" w:hint="eastAsia"/>
          <w:i w:val="0"/>
          <w:strike w:val="0"/>
          <w:color w:val="auto"/>
          <w:spacing w:val="0"/>
          <w:sz w:val="28"/>
          <w:szCs w:val="28"/>
          <w:u w:val="none"/>
        </w:rPr>
        <w:t>附件中的条款和条件，并将严格履行。</w:t>
      </w:r>
    </w:p>
    <w:p>
      <w:pPr>
        <w:keepNext w:val="0"/>
        <w:keepLines w:val="0"/>
        <w:pageBreakBefore w:val="0"/>
        <w:widowControl w:val="0"/>
        <w:kinsoku/>
        <w:wordWrap/>
        <w:overflowPunct/>
        <w:topLinePunct w:val="0"/>
        <w:autoSpaceDE/>
        <w:autoSpaceDN/>
        <w:bidi w:val="0"/>
        <w:adjustRightInd/>
        <w:snapToGrid/>
        <w:spacing w:line="560" w:lineRule="exact"/>
        <w:ind w:left="0"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9.</w:t>
      </w:r>
      <w:r>
        <w:rPr>
          <w:rFonts w:ascii="仿宋_GB2312" w:eastAsia="仿宋_GB2312" w:hAnsi="仿宋_GB2312" w:cs="仿宋_GB2312" w:hint="eastAsia"/>
          <w:i w:val="0"/>
          <w:strike w:val="0"/>
          <w:color w:val="000000"/>
          <w:spacing w:val="0"/>
          <w:sz w:val="28"/>
          <w:szCs w:val="28"/>
          <w:u w:val="none"/>
        </w:rPr>
        <w:t>我们在此保证，本报名文件的所有内容均属独立完成，未经与其他有希望的报名人以限制本项目竞争力为目的进行协商、合作或达成谅解后完成。</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ascii="仿宋_GB2312" w:eastAsia="仿宋_GB2312" w:hAnsi="仿宋_GB2312" w:cs="仿宋_GB2312" w:hint="eastAsia"/>
          <w:i w:val="0"/>
          <w:strike w:val="0"/>
          <w:color w:val="000000"/>
          <w:spacing w:val="0"/>
          <w:sz w:val="28"/>
          <w:szCs w:val="28"/>
          <w:u w:val="none"/>
          <w:lang w:val="en-US" w:eastAsia="zh-CN"/>
        </w:rPr>
        <w:t>10.</w:t>
      </w:r>
      <w:r>
        <w:rPr>
          <w:rFonts w:ascii="仿宋_GB2312" w:eastAsia="仿宋_GB2312" w:hAnsi="仿宋_GB2312" w:cs="仿宋_GB2312" w:hint="eastAsia"/>
          <w:i w:val="0"/>
          <w:strike w:val="0"/>
          <w:color w:val="000000"/>
          <w:spacing w:val="0"/>
          <w:sz w:val="28"/>
          <w:szCs w:val="28"/>
          <w:u w:val="none"/>
        </w:rPr>
        <w:t>我们证实，本合作申请书是我方报名文件的组成部分，我方保证对本报名文件中的陈述、财务报表等资料的完整性、准确性、真实性完全负责。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与</w:t>
      </w:r>
      <w:r>
        <w:rPr>
          <w:rFonts w:cs="仿宋_GB2312" w:hint="eastAsia"/>
          <w:i w:val="0"/>
          <w:strike w:val="0"/>
          <w:color w:val="000000"/>
          <w:spacing w:val="0"/>
          <w:sz w:val="28"/>
          <w:szCs w:val="28"/>
          <w:u w:val="none"/>
          <w:lang w:eastAsia="zh-CN"/>
        </w:rPr>
        <w:t>本次</w:t>
      </w:r>
      <w:r>
        <w:rPr>
          <w:rFonts w:ascii="仿宋_GB2312" w:eastAsia="仿宋_GB2312" w:hAnsi="仿宋_GB2312" w:cs="仿宋_GB2312" w:hint="eastAsia"/>
          <w:i w:val="0"/>
          <w:strike w:val="0"/>
          <w:color w:val="000000"/>
          <w:spacing w:val="0"/>
          <w:sz w:val="28"/>
          <w:szCs w:val="28"/>
          <w:u w:val="none"/>
        </w:rPr>
        <w:t>招商有关的正式通讯地址：</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响应</w:t>
      </w:r>
      <w:r>
        <w:rPr>
          <w:rFonts w:ascii="仿宋_GB2312" w:eastAsia="仿宋_GB2312" w:hAnsi="仿宋_GB2312" w:cs="仿宋_GB2312" w:hint="eastAsia"/>
          <w:i w:val="0"/>
          <w:strike w:val="0"/>
          <w:color w:val="000000"/>
          <w:spacing w:val="0"/>
          <w:sz w:val="28"/>
          <w:szCs w:val="28"/>
          <w:u w:val="none"/>
        </w:rPr>
        <w:t>人名称：</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办公地址：</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邮政编码：</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电话号码：</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电子邮件地址：</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微信联系方式：</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账户名称：</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账号：</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开户行：</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cs="仿宋_GB2312" w:hint="eastAsia"/>
          <w:i w:val="0"/>
          <w:strike w:val="0"/>
          <w:color w:val="000000"/>
          <w:spacing w:val="0"/>
          <w:sz w:val="28"/>
          <w:szCs w:val="28"/>
          <w:u w:val="none"/>
          <w:lang w:val="en-US" w:eastAsia="zh-CN"/>
        </w:rPr>
        <w:sectPr>
          <w:pgSz w:w="11906" w:h="16838"/>
          <w:pgMar w:top="2098" w:right="1474" w:bottom="1984" w:left="1587" w:header="851" w:footer="992" w:gutter="0"/>
          <w:pgNumType w:fmt="numberInDash"/>
          <w:cols w:num="1" w:space="0"/>
          <w:rtlGutter w:val="0"/>
          <w:docGrid w:type="lines" w:linePitch="439" w:charSpace="0"/>
        </w:sectPr>
      </w:pPr>
      <w:r>
        <w:rPr>
          <w:rFonts w:cs="仿宋_GB2312" w:hint="eastAsia"/>
          <w:i w:val="0"/>
          <w:strike w:val="0"/>
          <w:color w:val="000000"/>
          <w:spacing w:val="0"/>
          <w:sz w:val="28"/>
          <w:szCs w:val="28"/>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364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 xml:space="preserve"> 响应</w:t>
      </w:r>
      <w:r>
        <w:rPr>
          <w:rFonts w:ascii="仿宋_GB2312" w:eastAsia="仿宋_GB2312" w:hAnsi="仿宋_GB2312" w:cs="仿宋_GB2312" w:hint="eastAsia"/>
          <w:i w:val="0"/>
          <w:strike w:val="0"/>
          <w:color w:val="000000"/>
          <w:spacing w:val="0"/>
          <w:sz w:val="28"/>
          <w:szCs w:val="28"/>
          <w:u w:val="none"/>
        </w:rPr>
        <w:t>人法定代表人签字：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364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或</w:t>
      </w:r>
      <w:r>
        <w:rPr>
          <w:rFonts w:cs="仿宋_GB2312" w:hint="eastAsia"/>
          <w:i w:val="0"/>
          <w:strike w:val="0"/>
          <w:color w:val="000000"/>
          <w:spacing w:val="0"/>
          <w:sz w:val="28"/>
          <w:szCs w:val="28"/>
          <w:u w:val="none"/>
          <w:lang w:val="en-US" w:eastAsia="zh-CN"/>
        </w:rPr>
        <w:t>响应</w:t>
      </w:r>
      <w:r>
        <w:rPr>
          <w:rFonts w:ascii="仿宋_GB2312" w:eastAsia="仿宋_GB2312" w:hAnsi="仿宋_GB2312" w:cs="仿宋_GB2312" w:hint="eastAsia"/>
          <w:i w:val="0"/>
          <w:strike w:val="0"/>
          <w:color w:val="000000"/>
          <w:spacing w:val="0"/>
          <w:sz w:val="28"/>
          <w:szCs w:val="28"/>
          <w:u w:val="none"/>
        </w:rPr>
        <w:t>人授权代表签字：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040"/>
        <w:textAlignment w:val="auto"/>
        <w:rPr>
          <w:rFonts w:ascii="仿宋_GB2312" w:eastAsia="仿宋_GB2312" w:hAnsi="仿宋_GB2312" w:cs="仿宋_GB2312" w:hint="eastAsia"/>
          <w:i w:val="0"/>
          <w:strike w:val="0"/>
          <w:color w:val="000000"/>
          <w:spacing w:val="0"/>
          <w:sz w:val="28"/>
          <w:szCs w:val="28"/>
          <w:u w:val="none"/>
        </w:rPr>
      </w:pPr>
      <w:r>
        <w:rPr>
          <w:rFonts w:cs="仿宋_GB2312" w:hint="eastAsia"/>
          <w:i w:val="0"/>
          <w:strike w:val="0"/>
          <w:color w:val="000000"/>
          <w:spacing w:val="0"/>
          <w:sz w:val="28"/>
          <w:szCs w:val="28"/>
          <w:u w:val="none"/>
          <w:lang w:val="en-US" w:eastAsia="zh-CN"/>
        </w:rPr>
        <w:t>响应</w:t>
      </w:r>
      <w:r>
        <w:rPr>
          <w:rFonts w:ascii="仿宋_GB2312" w:eastAsia="仿宋_GB2312" w:hAnsi="仿宋_GB2312" w:cs="仿宋_GB2312" w:hint="eastAsia"/>
          <w:i w:val="0"/>
          <w:strike w:val="0"/>
          <w:color w:val="000000"/>
          <w:spacing w:val="0"/>
          <w:sz w:val="28"/>
          <w:szCs w:val="28"/>
          <w:u w:val="none"/>
        </w:rPr>
        <w:t>人公章：</w:t>
      </w:r>
    </w:p>
    <w:p>
      <w:pPr>
        <w:keepNext w:val="0"/>
        <w:keepLines w:val="0"/>
        <w:pageBreakBefore w:val="0"/>
        <w:widowControl w:val="0"/>
        <w:kinsoku/>
        <w:wordWrap/>
        <w:overflowPunct/>
        <w:topLinePunct w:val="0"/>
        <w:autoSpaceDE/>
        <w:autoSpaceDN/>
        <w:bidi w:val="0"/>
        <w:adjustRightInd/>
        <w:snapToGrid/>
        <w:spacing w:line="560" w:lineRule="exact"/>
        <w:ind w:firstLine="5040"/>
        <w:textAlignment w:val="auto"/>
        <w:rPr>
          <w:rFonts w:ascii="仿宋_GB2312" w:eastAsia="仿宋_GB2312" w:hAnsi="仿宋_GB2312" w:cs="仿宋_GB2312" w:hint="eastAsia"/>
          <w:i w:val="0"/>
          <w:strike w:val="0"/>
          <w:color w:val="000000"/>
          <w:spacing w:val="0"/>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392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 xml:space="preserve">日期：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年</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 月</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 日</w:t>
      </w:r>
    </w:p>
    <w:p>
      <w:pPr>
        <w:snapToGrid/>
        <w:spacing w:line="560" w:lineRule="exact"/>
        <w:ind w:firstLine="0"/>
        <w:rPr>
          <w:sz w:val="28"/>
          <w:szCs w:val="28"/>
        </w:rPr>
      </w:pPr>
    </w:p>
    <w:p>
      <w:pPr>
        <w:snapToGrid/>
        <w:spacing w:line="560" w:lineRule="exact"/>
        <w:ind w:firstLine="0"/>
        <w:rPr>
          <w:sz w:val="28"/>
          <w:szCs w:val="28"/>
        </w:rPr>
      </w:pPr>
    </w:p>
    <w:p>
      <w:pPr>
        <w:snapToGrid/>
        <w:spacing w:line="560" w:lineRule="exact"/>
        <w:ind w:firstLine="0"/>
        <w:rPr>
          <w:sz w:val="28"/>
          <w:szCs w:val="28"/>
        </w:rPr>
      </w:pPr>
    </w:p>
    <w:p>
      <w:pPr>
        <w:snapToGrid/>
        <w:spacing w:line="560" w:lineRule="exact"/>
        <w:ind w:firstLine="0"/>
        <w:rPr>
          <w:sz w:val="28"/>
          <w:szCs w:val="28"/>
        </w:rPr>
      </w:pPr>
    </w:p>
    <w:p>
      <w:pPr>
        <w:snapToGrid/>
        <w:spacing w:line="560" w:lineRule="exact"/>
        <w:ind w:firstLine="0"/>
        <w:rPr>
          <w:sz w:val="28"/>
          <w:szCs w:val="28"/>
        </w:rPr>
      </w:pPr>
    </w:p>
    <w:p>
      <w:pPr>
        <w:snapToGrid/>
        <w:spacing w:line="240" w:lineRule="auto"/>
        <w:ind w:firstLine="0"/>
        <w:rPr>
          <w:sz w:val="28"/>
          <w:szCs w:val="28"/>
        </w:rPr>
      </w:pPr>
    </w:p>
    <w:p>
      <w:pPr>
        <w:snapToGrid/>
        <w:spacing w:line="240" w:lineRule="auto"/>
        <w:ind w:firstLine="0"/>
        <w:rPr>
          <w:sz w:val="28"/>
          <w:szCs w:val="28"/>
        </w:rPr>
      </w:pPr>
    </w:p>
    <w:p>
      <w:pPr>
        <w:snapToGrid/>
        <w:spacing w:line="240" w:lineRule="auto"/>
        <w:ind w:firstLine="0"/>
      </w:pPr>
    </w:p>
    <w:p>
      <w:pPr>
        <w:snapToGrid/>
        <w:spacing w:line="240" w:lineRule="auto"/>
        <w:ind w:firstLine="0"/>
      </w:pPr>
    </w:p>
    <w:p>
      <w:pPr>
        <w:snapToGrid/>
        <w:spacing w:line="240" w:lineRule="auto"/>
        <w:ind w:firstLine="0"/>
      </w:pPr>
    </w:p>
    <w:p>
      <w:pPr>
        <w:snapToGrid/>
        <w:spacing w:line="240" w:lineRule="auto"/>
        <w:ind w:firstLine="0"/>
      </w:pPr>
    </w:p>
    <w:p>
      <w:pPr>
        <w:snapToGrid/>
        <w:spacing w:line="240" w:lineRule="auto"/>
        <w:ind w:firstLine="0"/>
      </w:pPr>
    </w:p>
    <w:p>
      <w:pPr>
        <w:snapToGrid/>
        <w:spacing w:line="240" w:lineRule="auto"/>
        <w:ind w:firstLine="0"/>
      </w:pPr>
    </w:p>
    <w:p>
      <w:pPr>
        <w:snapToGrid/>
        <w:spacing w:line="240" w:lineRule="auto"/>
        <w:ind w:firstLine="0"/>
      </w:pPr>
    </w:p>
    <w:p>
      <w:pPr>
        <w:snapToGrid/>
        <w:spacing w:line="240" w:lineRule="auto"/>
        <w:ind w:firstLine="0"/>
      </w:pPr>
    </w:p>
    <w:p>
      <w:pPr>
        <w:numPr>
          <w:ilvl w:val="0"/>
          <w:numId w:val="0"/>
        </w:numPr>
        <w:spacing w:line="240" w:lineRule="auto"/>
        <w:ind w:left="0" w:firstLine="480"/>
        <w:jc w:val="center"/>
        <w:rPr>
          <w:rFonts w:cs="仿宋_GB2312" w:hint="default"/>
          <w:sz w:val="24"/>
          <w:szCs w:val="24"/>
          <w:lang w:val="en-US" w:eastAsia="zh-CN"/>
        </w:rPr>
        <w:sectPr>
          <w:pgSz w:w="11906" w:h="16838"/>
          <w:pgMar w:top="2098" w:right="1474" w:bottom="1984" w:left="1587" w:header="851" w:footer="992" w:gutter="0"/>
          <w:pgNumType w:fmt="numberInDash"/>
          <w:cols w:num="1" w:space="0"/>
          <w:rtlGutter w:val="0"/>
          <w:docGrid w:type="lines" w:linePitch="439" w:charSpace="0"/>
        </w:sectPr>
      </w:pPr>
    </w:p>
    <w:p>
      <w:pPr>
        <w:ind w:firstLine="0"/>
        <w:jc w:val="both"/>
        <w:rPr>
          <w:rFonts w:ascii="黑体" w:eastAsia="黑体" w:hAnsi="黑体" w:cs="黑体" w:hint="eastAsia"/>
          <w:b w:val="0"/>
          <w:bCs/>
          <w:color w:val="000000"/>
          <w:sz w:val="28"/>
          <w:szCs w:val="28"/>
        </w:rPr>
      </w:pPr>
      <w:r>
        <w:rPr>
          <w:rFonts w:ascii="黑体" w:eastAsia="黑体" w:hAnsi="黑体" w:cs="黑体" w:hint="eastAsia"/>
          <w:b w:val="0"/>
          <w:bCs/>
          <w:color w:val="000000"/>
          <w:sz w:val="28"/>
          <w:szCs w:val="28"/>
        </w:rPr>
        <w:t>附件8</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方正小标宋_GBK" w:eastAsia="方正小标宋_GBK" w:hAnsi="方正小标宋_GBK" w:cs="方正小标宋_GBK" w:hint="eastAsia"/>
          <w:i w:val="0"/>
          <w:strike w:val="0"/>
          <w:color w:val="000000"/>
          <w:spacing w:val="0"/>
          <w:sz w:val="44"/>
          <w:szCs w:val="44"/>
          <w:u w:val="none"/>
        </w:rPr>
      </w:pP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方正小标宋简体" w:eastAsia="方正小标宋简体" w:hAnsi="方正小标宋简体" w:cs="方正小标宋简体" w:hint="eastAsia"/>
          <w:i w:val="0"/>
          <w:strike w:val="0"/>
          <w:color w:val="000000"/>
          <w:spacing w:val="0"/>
          <w:sz w:val="32"/>
          <w:szCs w:val="32"/>
          <w:highlight w:val="none"/>
          <w:u w:val="none"/>
        </w:rPr>
      </w:pPr>
      <w:r>
        <w:rPr>
          <w:rFonts w:ascii="方正小标宋简体" w:eastAsia="方正小标宋简体" w:hAnsi="方正小标宋简体" w:cs="方正小标宋简体" w:hint="eastAsia"/>
          <w:i w:val="0"/>
          <w:strike w:val="0"/>
          <w:color w:val="000000"/>
          <w:spacing w:val="0"/>
          <w:sz w:val="32"/>
          <w:szCs w:val="32"/>
          <w:highlight w:val="none"/>
          <w:u w:val="none"/>
        </w:rPr>
        <w:t>符合报名条件承诺书</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i w:val="0"/>
          <w:strike w:val="0"/>
          <w:color w:val="000000"/>
          <w:spacing w:val="0"/>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我公司本着诚实守信的原则，承诺如下：</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银行资信证明中无不良记录；</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2.</w:t>
      </w:r>
      <w:r>
        <w:rPr>
          <w:rFonts w:ascii="仿宋_GB2312" w:eastAsia="仿宋_GB2312" w:hAnsi="仿宋_GB2312" w:cs="仿宋_GB2312" w:hint="eastAsia"/>
          <w:i w:val="0"/>
          <w:strike w:val="0"/>
          <w:color w:val="000000"/>
          <w:spacing w:val="0"/>
          <w:sz w:val="28"/>
          <w:szCs w:val="28"/>
          <w:u w:val="none"/>
        </w:rPr>
        <w:t>未发生过重大群体性事件等影响社会稳定的敏感性事件；</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3.</w:t>
      </w:r>
      <w:r>
        <w:rPr>
          <w:rFonts w:ascii="仿宋_GB2312" w:eastAsia="仿宋_GB2312" w:hAnsi="仿宋_GB2312" w:cs="仿宋_GB2312" w:hint="eastAsia"/>
          <w:i w:val="0"/>
          <w:strike w:val="0"/>
          <w:color w:val="000000"/>
          <w:spacing w:val="0"/>
          <w:sz w:val="28"/>
          <w:szCs w:val="28"/>
          <w:u w:val="none"/>
        </w:rPr>
        <w:t>未在运营中发生过安全事故（火灾、群体性食物中毒事故等）；</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4.</w:t>
      </w:r>
      <w:r>
        <w:rPr>
          <w:rFonts w:ascii="仿宋_GB2312" w:eastAsia="仿宋_GB2312" w:hAnsi="仿宋_GB2312" w:cs="仿宋_GB2312" w:hint="eastAsia"/>
          <w:i w:val="0"/>
          <w:strike w:val="0"/>
          <w:color w:val="000000"/>
          <w:spacing w:val="0"/>
          <w:sz w:val="28"/>
          <w:szCs w:val="28"/>
          <w:u w:val="none"/>
        </w:rPr>
        <w:t>未发生过售卖的商品、食品质量问题等严重负面影响事件；</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5.</w:t>
      </w:r>
      <w:r>
        <w:rPr>
          <w:rFonts w:ascii="仿宋_GB2312" w:eastAsia="仿宋_GB2312" w:hAnsi="仿宋_GB2312" w:cs="仿宋_GB2312" w:hint="eastAsia"/>
          <w:i w:val="0"/>
          <w:strike w:val="0"/>
          <w:color w:val="000000"/>
          <w:spacing w:val="0"/>
          <w:sz w:val="28"/>
          <w:szCs w:val="28"/>
          <w:u w:val="none"/>
        </w:rPr>
        <w:t>未被列为严重违法失信企业名单；</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6.</w:t>
      </w:r>
      <w:r>
        <w:rPr>
          <w:rFonts w:ascii="仿宋_GB2312" w:eastAsia="仿宋_GB2312" w:hAnsi="仿宋_GB2312" w:cs="仿宋_GB2312" w:hint="eastAsia"/>
          <w:i w:val="0"/>
          <w:strike w:val="0"/>
          <w:color w:val="000000"/>
          <w:spacing w:val="0"/>
          <w:sz w:val="28"/>
          <w:szCs w:val="28"/>
          <w:u w:val="none"/>
        </w:rPr>
        <w:t>符合本次招商要求的相应资格条件。</w:t>
      </w:r>
    </w:p>
    <w:p>
      <w:pPr>
        <w:keepNext w:val="0"/>
        <w:keepLines w:val="0"/>
        <w:pageBreakBefore w:val="0"/>
        <w:widowControl w:val="0"/>
        <w:kinsoku/>
        <w:wordWrap/>
        <w:overflowPunct/>
        <w:topLinePunct w:val="0"/>
        <w:autoSpaceDE/>
        <w:autoSpaceDN/>
        <w:bidi w:val="0"/>
        <w:adjustRightInd/>
        <w:snapToGrid/>
        <w:spacing w:line="560" w:lineRule="exact"/>
        <w:ind w:firstLine="0"/>
        <w:jc w:val="right"/>
        <w:textAlignment w:val="auto"/>
        <w:rPr>
          <w:rFonts w:ascii="仿宋_GB2312" w:eastAsia="仿宋_GB2312" w:hAnsi="仿宋_GB2312" w:cs="仿宋_GB2312" w:hint="eastAsia"/>
          <w:i w:val="0"/>
          <w:strike w:val="0"/>
          <w:color w:val="000000"/>
          <w:spacing w:val="0"/>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0"/>
        <w:jc w:val="right"/>
        <w:textAlignment w:val="auto"/>
        <w:rPr>
          <w:rFonts w:ascii="仿宋_GB2312" w:eastAsia="仿宋_GB2312" w:hAnsi="仿宋_GB2312" w:cs="仿宋_GB2312" w:hint="eastAsia"/>
          <w:i w:val="0"/>
          <w:strike w:val="0"/>
          <w:color w:val="000000"/>
          <w:spacing w:val="0"/>
          <w:sz w:val="28"/>
          <w:szCs w:val="28"/>
          <w:u w:val="none"/>
        </w:rPr>
      </w:pPr>
    </w:p>
    <w:p>
      <w:pPr>
        <w:keepNext w:val="0"/>
        <w:keepLines w:val="0"/>
        <w:pageBreakBefore w:val="0"/>
        <w:widowControl w:val="0"/>
        <w:kinsoku/>
        <w:wordWrap w:val="0"/>
        <w:overflowPunct/>
        <w:topLinePunct w:val="0"/>
        <w:autoSpaceDE/>
        <w:autoSpaceDN/>
        <w:bidi w:val="0"/>
        <w:adjustRightInd/>
        <w:snapToGrid/>
        <w:spacing w:line="560" w:lineRule="exact"/>
        <w:ind w:firstLine="0"/>
        <w:jc w:val="right"/>
        <w:textAlignment w:val="auto"/>
        <w:rPr>
          <w:rFonts w:ascii="仿宋_GB2312" w:eastAsia="仿宋_GB2312" w:hAnsi="仿宋_GB2312" w:cs="仿宋_GB2312" w:hint="default"/>
          <w:i w:val="0"/>
          <w:strike w:val="0"/>
          <w:color w:val="000000"/>
          <w:spacing w:val="0"/>
          <w:sz w:val="28"/>
          <w:szCs w:val="28"/>
          <w:u w:val="none"/>
          <w:lang w:val="en-US" w:eastAsia="zh-CN"/>
        </w:rPr>
      </w:pPr>
      <w:r>
        <w:rPr>
          <w:rFonts w:ascii="仿宋_GB2312" w:eastAsia="仿宋_GB2312" w:hAnsi="仿宋_GB2312" w:cs="仿宋_GB2312" w:hint="eastAsia"/>
          <w:i w:val="0"/>
          <w:strike w:val="0"/>
          <w:color w:val="000000"/>
          <w:spacing w:val="0"/>
          <w:sz w:val="28"/>
          <w:szCs w:val="28"/>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承诺单位：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（公司鲜章）</w:t>
      </w:r>
    </w:p>
    <w:p>
      <w:pPr>
        <w:keepNext w:val="0"/>
        <w:keepLines w:val="0"/>
        <w:pageBreakBefore w:val="0"/>
        <w:widowControl w:val="0"/>
        <w:kinsoku/>
        <w:wordWrap/>
        <w:overflowPunct/>
        <w:topLinePunct w:val="0"/>
        <w:autoSpaceDE/>
        <w:autoSpaceDN/>
        <w:bidi w:val="0"/>
        <w:adjustRightInd/>
        <w:snapToGrid/>
        <w:spacing w:line="560" w:lineRule="exact"/>
        <w:ind w:firstLine="3640"/>
        <w:textAlignment w:val="auto"/>
        <w:rPr>
          <w:sz w:val="28"/>
          <w:szCs w:val="28"/>
        </w:rPr>
      </w:pPr>
      <w:r>
        <w:rPr>
          <w:rFonts w:ascii="仿宋_GB2312" w:eastAsia="仿宋_GB2312" w:hAnsi="仿宋_GB2312" w:cs="仿宋_GB2312" w:hint="eastAsia"/>
          <w:i w:val="0"/>
          <w:strike w:val="0"/>
          <w:color w:val="000000"/>
          <w:spacing w:val="0"/>
          <w:sz w:val="28"/>
          <w:szCs w:val="28"/>
          <w:u w:val="none"/>
        </w:rPr>
        <w:t xml:space="preserve">日期：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年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月</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 日</w:t>
      </w:r>
    </w:p>
    <w:p>
      <w:pPr>
        <w:jc w:val="both"/>
        <w:rPr>
          <w:b/>
          <w:color w:val="000000"/>
          <w:sz w:val="34"/>
        </w:rPr>
      </w:pPr>
    </w:p>
    <w:p>
      <w:pPr>
        <w:numPr>
          <w:ilvl w:val="0"/>
          <w:numId w:val="0"/>
        </w:numPr>
        <w:spacing w:line="240" w:lineRule="auto"/>
        <w:ind w:left="0" w:firstLine="0"/>
        <w:jc w:val="both"/>
        <w:rPr>
          <w:rFonts w:cs="仿宋_GB2312" w:hint="default"/>
          <w:sz w:val="24"/>
          <w:szCs w:val="24"/>
          <w:lang w:val="en-US" w:eastAsia="zh-CN"/>
        </w:rPr>
      </w:pPr>
    </w:p>
    <w:p>
      <w:pPr>
        <w:numPr>
          <w:ilvl w:val="0"/>
          <w:numId w:val="0"/>
        </w:numPr>
        <w:spacing w:line="240" w:lineRule="auto"/>
        <w:ind w:left="0" w:firstLine="0"/>
        <w:jc w:val="both"/>
        <w:rPr>
          <w:rFonts w:cs="仿宋_GB2312" w:hint="default"/>
          <w:sz w:val="24"/>
          <w:szCs w:val="24"/>
          <w:lang w:val="en-US" w:eastAsia="zh-CN"/>
        </w:rPr>
      </w:pPr>
    </w:p>
    <w:p>
      <w:pPr>
        <w:numPr>
          <w:ilvl w:val="0"/>
          <w:numId w:val="0"/>
        </w:numPr>
        <w:spacing w:line="240" w:lineRule="auto"/>
        <w:ind w:left="0" w:firstLine="0"/>
        <w:jc w:val="both"/>
        <w:rPr>
          <w:rFonts w:cs="仿宋_GB2312" w:hint="default"/>
          <w:sz w:val="24"/>
          <w:szCs w:val="24"/>
          <w:lang w:val="en-US" w:eastAsia="zh-CN"/>
        </w:rPr>
      </w:pPr>
    </w:p>
    <w:p>
      <w:pPr>
        <w:numPr>
          <w:ilvl w:val="0"/>
          <w:numId w:val="0"/>
        </w:numPr>
        <w:spacing w:line="240" w:lineRule="auto"/>
        <w:ind w:left="0" w:firstLine="0"/>
        <w:jc w:val="both"/>
        <w:rPr>
          <w:rFonts w:cs="仿宋_GB2312" w:hint="default"/>
          <w:sz w:val="24"/>
          <w:szCs w:val="24"/>
          <w:lang w:val="en-US" w:eastAsia="zh-CN"/>
        </w:rPr>
      </w:pPr>
    </w:p>
    <w:p>
      <w:pPr>
        <w:numPr>
          <w:ilvl w:val="0"/>
          <w:numId w:val="0"/>
        </w:numPr>
        <w:spacing w:line="240" w:lineRule="auto"/>
        <w:ind w:left="0" w:firstLine="0"/>
        <w:jc w:val="both"/>
        <w:rPr>
          <w:rFonts w:cs="仿宋_GB2312" w:hint="default"/>
          <w:sz w:val="24"/>
          <w:szCs w:val="24"/>
          <w:lang w:val="en-US" w:eastAsia="zh-CN"/>
        </w:rPr>
      </w:pPr>
    </w:p>
    <w:p>
      <w:pPr>
        <w:numPr>
          <w:ilvl w:val="0"/>
          <w:numId w:val="0"/>
        </w:numPr>
        <w:spacing w:line="240" w:lineRule="auto"/>
        <w:ind w:left="0" w:firstLine="0"/>
        <w:jc w:val="both"/>
        <w:rPr>
          <w:rFonts w:cs="仿宋_GB2312" w:hint="default"/>
          <w:sz w:val="24"/>
          <w:szCs w:val="24"/>
          <w:lang w:val="en-US" w:eastAsia="zh-CN"/>
        </w:rPr>
      </w:pPr>
    </w:p>
    <w:p>
      <w:pPr>
        <w:numPr>
          <w:ilvl w:val="0"/>
          <w:numId w:val="0"/>
        </w:numPr>
        <w:spacing w:line="240" w:lineRule="auto"/>
        <w:ind w:left="0" w:firstLine="0"/>
        <w:jc w:val="both"/>
        <w:rPr>
          <w:rFonts w:cs="仿宋_GB2312" w:hint="default"/>
          <w:sz w:val="24"/>
          <w:szCs w:val="24"/>
          <w:lang w:val="en-US" w:eastAsia="zh-CN"/>
        </w:rPr>
        <w:sectPr>
          <w:pgSz w:w="11906" w:h="16838"/>
          <w:pgMar w:top="2098" w:right="1474" w:bottom="1984" w:left="1587" w:header="851" w:footer="992" w:gutter="0"/>
          <w:pgNumType w:fmt="numberInDash"/>
          <w:cols w:num="1" w:space="0"/>
          <w:rtlGutter w:val="0"/>
          <w:docGrid w:type="lines" w:linePitch="439" w:charSpace="0"/>
        </w:sectPr>
      </w:pPr>
    </w:p>
    <w:p>
      <w:pPr>
        <w:ind w:firstLine="0"/>
        <w:jc w:val="both"/>
        <w:rPr>
          <w:rFonts w:ascii="黑体" w:eastAsia="黑体" w:hAnsi="黑体" w:cs="黑体" w:hint="eastAsia"/>
          <w:b w:val="0"/>
          <w:bCs/>
          <w:color w:val="000000"/>
          <w:sz w:val="28"/>
          <w:szCs w:val="28"/>
          <w:lang w:eastAsia="zh-CN"/>
        </w:rPr>
      </w:pPr>
      <w:r>
        <w:rPr>
          <w:rFonts w:ascii="黑体" w:eastAsia="黑体" w:hAnsi="黑体" w:cs="黑体" w:hint="eastAsia"/>
          <w:b w:val="0"/>
          <w:bCs/>
          <w:color w:val="000000"/>
          <w:sz w:val="28"/>
          <w:szCs w:val="28"/>
        </w:rPr>
        <w:t>附件9</w:t>
      </w:r>
      <w:r>
        <w:rPr>
          <w:rFonts w:ascii="黑体" w:eastAsia="黑体" w:hAnsi="黑体" w:cs="黑体" w:hint="eastAsia"/>
          <w:b w:val="0"/>
          <w:bCs/>
          <w:color w:val="000000"/>
          <w:sz w:val="28"/>
          <w:szCs w:val="28"/>
          <w:lang w:eastAsia="zh-CN"/>
        </w:rPr>
        <w:t>：</w:t>
      </w:r>
    </w:p>
    <w:p>
      <w:pPr>
        <w:snapToGrid/>
        <w:spacing w:line="700" w:lineRule="exact"/>
        <w:ind w:firstLine="0"/>
        <w:jc w:val="center"/>
        <w:rPr>
          <w:rFonts w:ascii="方正小标宋_GBK" w:eastAsia="方正小标宋_GBK" w:hAnsi="方正小标宋_GBK" w:cs="方正小标宋_GBK" w:hint="eastAsia"/>
          <w:b w:val="0"/>
          <w:bCs/>
          <w:i w:val="0"/>
          <w:strike w:val="0"/>
          <w:color w:val="000000"/>
          <w:spacing w:val="0"/>
          <w:sz w:val="32"/>
          <w:szCs w:val="32"/>
          <w:u w:val="none"/>
        </w:rPr>
      </w:pPr>
      <w:r>
        <w:rPr>
          <w:rFonts w:ascii="方正小标宋_GBK" w:eastAsia="方正小标宋_GBK" w:hAnsi="方正小标宋_GBK" w:cs="方正小标宋_GBK" w:hint="eastAsia"/>
          <w:b w:val="0"/>
          <w:bCs/>
          <w:i w:val="0"/>
          <w:strike w:val="0"/>
          <w:color w:val="000000"/>
          <w:spacing w:val="0"/>
          <w:sz w:val="32"/>
          <w:szCs w:val="32"/>
          <w:u w:val="none"/>
        </w:rPr>
        <w:t>工作人员要求</w:t>
      </w:r>
    </w:p>
    <w:p>
      <w:pPr>
        <w:snapToGrid/>
        <w:spacing w:line="700" w:lineRule="exact"/>
        <w:ind w:firstLine="0"/>
        <w:jc w:val="both"/>
        <w:rPr>
          <w:rFonts w:ascii="方正小标宋_GBK" w:eastAsia="方正小标宋_GBK" w:hAnsi="方正小标宋_GBK" w:cs="方正小标宋_GBK" w:hint="eastAsia"/>
          <w:b/>
          <w:i w:val="0"/>
          <w:strike w:val="0"/>
          <w:color w:val="000000"/>
          <w:spacing w:val="0"/>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乙方工作人员符合下列条件，并</w:t>
      </w:r>
      <w:r>
        <w:rPr>
          <w:rFonts w:cs="仿宋_GB2312" w:hint="eastAsia"/>
          <w:i w:val="0"/>
          <w:strike w:val="0"/>
          <w:color w:val="000000"/>
          <w:spacing w:val="0"/>
          <w:sz w:val="28"/>
          <w:szCs w:val="28"/>
          <w:u w:val="none"/>
          <w:lang w:eastAsia="zh-CN"/>
        </w:rPr>
        <w:t>经</w:t>
      </w:r>
      <w:r>
        <w:rPr>
          <w:rFonts w:ascii="仿宋_GB2312" w:eastAsia="仿宋_GB2312" w:hAnsi="仿宋_GB2312" w:cs="仿宋_GB2312" w:hint="eastAsia"/>
          <w:i w:val="0"/>
          <w:strike w:val="0"/>
          <w:color w:val="000000"/>
          <w:spacing w:val="0"/>
          <w:sz w:val="28"/>
          <w:szCs w:val="28"/>
          <w:u w:val="none"/>
        </w:rPr>
        <w:t>甲方进行资格审查合格后，方可进入经营场地工作。工作人员条件为：年</w:t>
      </w:r>
      <w:r>
        <w:rPr>
          <w:rFonts w:cs="仿宋_GB2312" w:hint="eastAsia"/>
          <w:i w:val="0"/>
          <w:strike w:val="0"/>
          <w:color w:val="000000"/>
          <w:spacing w:val="0"/>
          <w:sz w:val="28"/>
          <w:szCs w:val="28"/>
          <w:u w:val="none"/>
          <w:lang w:eastAsia="zh-CN"/>
        </w:rPr>
        <w:t>龄在</w:t>
      </w:r>
      <w:r>
        <w:rPr>
          <w:rFonts w:cs="仿宋_GB2312" w:hint="eastAsia"/>
          <w:i w:val="0"/>
          <w:strike w:val="0"/>
          <w:color w:val="000000"/>
          <w:spacing w:val="0"/>
          <w:sz w:val="28"/>
          <w:szCs w:val="28"/>
          <w:u w:val="none"/>
          <w:lang w:val="en-US" w:eastAsia="zh-CN"/>
        </w:rPr>
        <w:t>40</w:t>
      </w:r>
      <w:r>
        <w:rPr>
          <w:rFonts w:ascii="仿宋_GB2312" w:eastAsia="仿宋_GB2312" w:hAnsi="仿宋_GB2312" w:cs="仿宋_GB2312" w:hint="eastAsia"/>
          <w:i w:val="0"/>
          <w:strike w:val="0"/>
          <w:color w:val="000000"/>
          <w:spacing w:val="0"/>
          <w:sz w:val="28"/>
          <w:szCs w:val="28"/>
          <w:u w:val="none"/>
        </w:rPr>
        <w:t>周岁</w:t>
      </w:r>
      <w:r>
        <w:rPr>
          <w:rFonts w:cs="仿宋_GB2312" w:hint="eastAsia"/>
          <w:i w:val="0"/>
          <w:strike w:val="0"/>
          <w:color w:val="000000"/>
          <w:spacing w:val="0"/>
          <w:sz w:val="28"/>
          <w:szCs w:val="28"/>
          <w:u w:val="none"/>
          <w:lang w:eastAsia="zh-CN"/>
        </w:rPr>
        <w:t>（</w:t>
      </w:r>
      <w:r>
        <w:rPr>
          <w:rFonts w:cs="仿宋_GB2312" w:hint="eastAsia"/>
          <w:i w:val="0"/>
          <w:strike w:val="0"/>
          <w:color w:val="000000"/>
          <w:spacing w:val="0"/>
          <w:sz w:val="28"/>
          <w:szCs w:val="28"/>
          <w:u w:val="none"/>
          <w:lang w:val="en-US" w:eastAsia="zh-CN"/>
        </w:rPr>
        <w:t>含</w:t>
      </w:r>
      <w:r>
        <w:rPr>
          <w:rFonts w:cs="仿宋_GB2312" w:hint="eastAsia"/>
          <w:i w:val="0"/>
          <w:strike w:val="0"/>
          <w:color w:val="000000"/>
          <w:spacing w:val="0"/>
          <w:sz w:val="28"/>
          <w:szCs w:val="28"/>
          <w:u w:val="none"/>
          <w:lang w:eastAsia="zh-CN"/>
        </w:rPr>
        <w:t>）</w:t>
      </w:r>
      <w:r>
        <w:rPr>
          <w:rFonts w:ascii="仿宋_GB2312" w:eastAsia="仿宋_GB2312" w:hAnsi="仿宋_GB2312" w:cs="仿宋_GB2312" w:hint="eastAsia"/>
          <w:i w:val="0"/>
          <w:strike w:val="0"/>
          <w:color w:val="000000"/>
          <w:spacing w:val="0"/>
          <w:sz w:val="28"/>
          <w:szCs w:val="28"/>
          <w:u w:val="none"/>
        </w:rPr>
        <w:t>以下，能熟练运用普通话进行沟通</w:t>
      </w:r>
      <w:r>
        <w:rPr>
          <w:rFonts w:cs="仿宋_GB2312"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i w:val="0"/>
          <w:strike w:val="0"/>
          <w:color w:val="000000"/>
          <w:spacing w:val="0"/>
          <w:sz w:val="28"/>
          <w:szCs w:val="28"/>
          <w:u w:val="none"/>
        </w:rPr>
      </w:pPr>
      <w:r>
        <w:rPr>
          <w:rFonts w:cs="仿宋_GB2312" w:hint="eastAsia"/>
          <w:i w:val="0"/>
          <w:strike w:val="0"/>
          <w:color w:val="000000"/>
          <w:spacing w:val="0"/>
          <w:sz w:val="28"/>
          <w:szCs w:val="28"/>
          <w:u w:val="none"/>
          <w:lang w:val="en-US" w:eastAsia="zh-CN"/>
        </w:rPr>
        <w:t>2.</w:t>
      </w:r>
      <w:r>
        <w:rPr>
          <w:rFonts w:ascii="仿宋_GB2312" w:eastAsia="仿宋_GB2312" w:hAnsi="仿宋_GB2312" w:cs="仿宋_GB2312" w:hint="eastAsia"/>
          <w:i w:val="0"/>
          <w:strike w:val="0"/>
          <w:color w:val="000000"/>
          <w:spacing w:val="0"/>
          <w:sz w:val="28"/>
          <w:szCs w:val="28"/>
          <w:u w:val="none"/>
        </w:rPr>
        <w:t>身体健康，持有效健康证，仪容端庄</w:t>
      </w:r>
      <w:r>
        <w:rPr>
          <w:rFonts w:cs="仿宋_GB2312"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3</w:t>
      </w:r>
      <w:r>
        <w:rPr>
          <w:rFonts w:ascii="仿宋_GB2312" w:eastAsia="仿宋_GB2312" w:hAnsi="仿宋_GB2312" w:cs="仿宋_GB2312" w:hint="eastAsia"/>
          <w:i w:val="0"/>
          <w:strike w:val="0"/>
          <w:color w:val="000000"/>
          <w:spacing w:val="0"/>
          <w:sz w:val="28"/>
          <w:szCs w:val="28"/>
          <w:u w:val="none"/>
        </w:rPr>
        <w:t>.对待旅客热情、耐心，体现主动服务意识</w:t>
      </w:r>
      <w:r>
        <w:rPr>
          <w:rFonts w:cs="仿宋_GB2312"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4.</w:t>
      </w:r>
      <w:r>
        <w:rPr>
          <w:rFonts w:ascii="仿宋_GB2312" w:eastAsia="仿宋_GB2312" w:hAnsi="仿宋_GB2312" w:cs="仿宋_GB2312" w:hint="eastAsia"/>
          <w:i w:val="0"/>
          <w:strike w:val="0"/>
          <w:color w:val="000000"/>
          <w:spacing w:val="0"/>
          <w:sz w:val="28"/>
          <w:szCs w:val="28"/>
          <w:u w:val="none"/>
        </w:rPr>
        <w:t>品德良好，同时提交无违法犯罪记录证明</w:t>
      </w:r>
      <w:r>
        <w:rPr>
          <w:rFonts w:cs="仿宋_GB2312"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5.</w:t>
      </w:r>
      <w:r>
        <w:rPr>
          <w:rFonts w:ascii="仿宋_GB2312" w:eastAsia="仿宋_GB2312" w:hAnsi="仿宋_GB2312" w:cs="仿宋_GB2312" w:hint="eastAsia"/>
          <w:i w:val="0"/>
          <w:strike w:val="0"/>
          <w:color w:val="000000"/>
          <w:spacing w:val="0"/>
          <w:sz w:val="28"/>
          <w:szCs w:val="28"/>
          <w:u w:val="none"/>
        </w:rPr>
        <w:t>工作人员上岗前须学习甲方下发的服务规范和安全常识的岗前培训资料，同时，乙方还必须定期对其招聘的工作人员自行进行服务、安全、礼仪等方面的培训</w:t>
      </w:r>
      <w:r>
        <w:rPr>
          <w:rFonts w:cs="仿宋_GB2312" w:hint="eastAsia"/>
          <w:i w:val="0"/>
          <w:strike w:val="0"/>
          <w:color w:val="000000"/>
          <w:spacing w:val="0"/>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6.</w:t>
      </w:r>
      <w:r>
        <w:rPr>
          <w:rFonts w:ascii="仿宋_GB2312" w:eastAsia="仿宋_GB2312" w:hAnsi="仿宋_GB2312" w:cs="仿宋_GB2312" w:hint="eastAsia"/>
          <w:i w:val="0"/>
          <w:strike w:val="0"/>
          <w:color w:val="000000"/>
          <w:spacing w:val="0"/>
          <w:sz w:val="28"/>
          <w:szCs w:val="28"/>
          <w:u w:val="none"/>
        </w:rPr>
        <w:t>工作人员上岗时统一着装，热情礼貌待客。</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7.</w:t>
      </w:r>
      <w:r>
        <w:rPr>
          <w:rFonts w:ascii="仿宋_GB2312" w:eastAsia="仿宋_GB2312" w:hAnsi="仿宋_GB2312" w:cs="仿宋_GB2312" w:hint="eastAsia"/>
          <w:i w:val="0"/>
          <w:strike w:val="0"/>
          <w:color w:val="000000"/>
          <w:spacing w:val="0"/>
          <w:sz w:val="28"/>
          <w:szCs w:val="28"/>
          <w:u w:val="none"/>
        </w:rPr>
        <w:t>工作人员必须严格遵守机场当局及甲方各项规章制度，服从机场公安治安管理，不得利用职务和工作便利进行违法犯罪活动。乙方对其招聘、</w:t>
      </w:r>
      <w:r>
        <w:rPr>
          <w:rFonts w:cs="仿宋_GB2312" w:hint="eastAsia"/>
          <w:i w:val="0"/>
          <w:strike w:val="0"/>
          <w:color w:val="000000"/>
          <w:spacing w:val="0"/>
          <w:sz w:val="28"/>
          <w:szCs w:val="28"/>
          <w:u w:val="none"/>
          <w:lang w:eastAsia="zh-CN"/>
        </w:rPr>
        <w:t>雇佣</w:t>
      </w:r>
      <w:r>
        <w:rPr>
          <w:rFonts w:ascii="仿宋_GB2312" w:eastAsia="仿宋_GB2312" w:hAnsi="仿宋_GB2312" w:cs="仿宋_GB2312" w:hint="eastAsia"/>
          <w:i w:val="0"/>
          <w:strike w:val="0"/>
          <w:color w:val="000000"/>
          <w:spacing w:val="0"/>
          <w:sz w:val="28"/>
          <w:szCs w:val="28"/>
          <w:u w:val="none"/>
        </w:rPr>
        <w:t>员工的行为向甲方负责。</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8</w:t>
      </w:r>
      <w:r>
        <w:rPr>
          <w:rFonts w:ascii="仿宋_GB2312" w:eastAsia="仿宋_GB2312" w:hAnsi="仿宋_GB2312" w:cs="仿宋_GB2312" w:hint="eastAsia"/>
          <w:i w:val="0"/>
          <w:strike w:val="0"/>
          <w:color w:val="000000"/>
          <w:spacing w:val="0"/>
          <w:sz w:val="28"/>
          <w:szCs w:val="28"/>
          <w:u w:val="none"/>
        </w:rPr>
        <w:t>.必须主动提供消费电子发票。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9</w:t>
      </w:r>
      <w:r>
        <w:rPr>
          <w:rFonts w:ascii="仿宋_GB2312" w:eastAsia="仿宋_GB2312" w:hAnsi="仿宋_GB2312" w:cs="仿宋_GB2312" w:hint="eastAsia"/>
          <w:i w:val="0"/>
          <w:strike w:val="0"/>
          <w:color w:val="000000"/>
          <w:spacing w:val="0"/>
          <w:sz w:val="28"/>
          <w:szCs w:val="28"/>
          <w:u w:val="none"/>
        </w:rPr>
        <w:t>.服务点实行明码标价，并公布服务投诉电话，必须严格按照公示价格收费，不得以任何形式误导或诱导旅客消费及变相收费。</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10</w:t>
      </w:r>
      <w:r>
        <w:rPr>
          <w:rFonts w:ascii="仿宋_GB2312" w:eastAsia="仿宋_GB2312" w:hAnsi="仿宋_GB2312" w:cs="仿宋_GB2312" w:hint="eastAsia"/>
          <w:i w:val="0"/>
          <w:strike w:val="0"/>
          <w:color w:val="000000"/>
          <w:spacing w:val="0"/>
          <w:sz w:val="28"/>
          <w:szCs w:val="28"/>
          <w:u w:val="none"/>
        </w:rPr>
        <w:t>.乙方应对其工作人员进行上岗前的安全、技能和服务培训，并定期对工作人员进行服务质量及操作技能培训，并做好</w:t>
      </w:r>
      <w:r>
        <w:rPr>
          <w:rFonts w:cs="仿宋_GB2312" w:hint="eastAsia"/>
          <w:i w:val="0"/>
          <w:strike w:val="0"/>
          <w:color w:val="000000"/>
          <w:spacing w:val="0"/>
          <w:sz w:val="28"/>
          <w:szCs w:val="28"/>
          <w:u w:val="none"/>
          <w:lang w:eastAsia="zh-CN"/>
        </w:rPr>
        <w:t>台账记录</w:t>
      </w:r>
      <w:r>
        <w:rPr>
          <w:rFonts w:ascii="仿宋_GB2312" w:eastAsia="仿宋_GB2312" w:hAnsi="仿宋_GB2312" w:cs="仿宋_GB2312" w:hint="eastAsia"/>
          <w:i w:val="0"/>
          <w:strike w:val="0"/>
          <w:color w:val="000000"/>
          <w:spacing w:val="0"/>
          <w:sz w:val="28"/>
          <w:szCs w:val="28"/>
          <w:u w:val="none"/>
        </w:rPr>
        <w:t>，并承诺对乙方工作人员的管理负有完全责任；乙方应根据甲方要求安排人员准时参加甲方组织的相关培训及会议，不得无故缺席。</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11</w:t>
      </w:r>
      <w:r>
        <w:rPr>
          <w:rFonts w:ascii="仿宋_GB2312" w:eastAsia="仿宋_GB2312" w:hAnsi="仿宋_GB2312" w:cs="仿宋_GB2312" w:hint="eastAsia"/>
          <w:i w:val="0"/>
          <w:strike w:val="0"/>
          <w:color w:val="000000"/>
          <w:spacing w:val="0"/>
          <w:sz w:val="28"/>
          <w:szCs w:val="28"/>
          <w:u w:val="none"/>
        </w:rPr>
        <w:t>.工作人员应熟悉民航运输相关规定和机场相关管理规定及作业流程，在提供服务前必须询问并提醒旅客。</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12</w:t>
      </w:r>
      <w:r>
        <w:rPr>
          <w:rFonts w:ascii="仿宋_GB2312" w:eastAsia="仿宋_GB2312" w:hAnsi="仿宋_GB2312" w:cs="仿宋_GB2312" w:hint="eastAsia"/>
          <w:i w:val="0"/>
          <w:strike w:val="0"/>
          <w:color w:val="000000"/>
          <w:spacing w:val="0"/>
          <w:sz w:val="28"/>
          <w:szCs w:val="28"/>
          <w:u w:val="none"/>
        </w:rPr>
        <w:t>.如乙方服务质量、管理能力无法达到甲方服务和管理标准，经整改后仍无法满足要求的，甲方有权终止合同，</w:t>
      </w:r>
      <w:r>
        <w:rPr>
          <w:rFonts w:cs="仿宋_GB2312" w:hint="eastAsia"/>
          <w:i w:val="0"/>
          <w:strike w:val="0"/>
          <w:color w:val="000000"/>
          <w:spacing w:val="0"/>
          <w:sz w:val="28"/>
          <w:szCs w:val="28"/>
          <w:u w:val="none"/>
          <w:lang w:val="en-US" w:eastAsia="zh-CN"/>
        </w:rPr>
        <w:t>本协议中产生的相关</w:t>
      </w:r>
      <w:r>
        <w:rPr>
          <w:rFonts w:ascii="仿宋_GB2312" w:eastAsia="仿宋_GB2312" w:hAnsi="仿宋_GB2312" w:cs="仿宋_GB2312" w:hint="eastAsia"/>
          <w:i w:val="0"/>
          <w:strike w:val="0"/>
          <w:color w:val="000000"/>
          <w:spacing w:val="0"/>
          <w:sz w:val="28"/>
          <w:szCs w:val="28"/>
          <w:u w:val="none"/>
        </w:rPr>
        <w:t>费用按实结算，并扣除履约保证金。</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13</w:t>
      </w:r>
      <w:r>
        <w:rPr>
          <w:rFonts w:ascii="仿宋_GB2312" w:eastAsia="仿宋_GB2312" w:hAnsi="仿宋_GB2312" w:cs="仿宋_GB2312" w:hint="eastAsia"/>
          <w:i w:val="0"/>
          <w:strike w:val="0"/>
          <w:color w:val="000000"/>
          <w:spacing w:val="0"/>
          <w:sz w:val="28"/>
          <w:szCs w:val="28"/>
          <w:u w:val="none"/>
        </w:rPr>
        <w:t>.乙方在合同签订之日必须同时签订《服务质量承诺书》在合约期间无法兑现向甲方承诺的服务质量和管理标准，经整改后仍无法满足要求的，甲方有权终止合同，</w:t>
      </w:r>
      <w:r>
        <w:rPr>
          <w:rFonts w:cs="仿宋_GB2312" w:hint="eastAsia"/>
          <w:i w:val="0"/>
          <w:strike w:val="0"/>
          <w:color w:val="000000"/>
          <w:spacing w:val="0"/>
          <w:sz w:val="28"/>
          <w:szCs w:val="28"/>
          <w:u w:val="none"/>
          <w:lang w:val="en-US" w:eastAsia="zh-CN"/>
        </w:rPr>
        <w:t>本协议中产生的相关</w:t>
      </w:r>
      <w:r>
        <w:rPr>
          <w:rFonts w:ascii="仿宋_GB2312" w:eastAsia="仿宋_GB2312" w:hAnsi="仿宋_GB2312" w:cs="仿宋_GB2312" w:hint="eastAsia"/>
          <w:i w:val="0"/>
          <w:strike w:val="0"/>
          <w:color w:val="000000"/>
          <w:spacing w:val="0"/>
          <w:sz w:val="28"/>
          <w:szCs w:val="28"/>
          <w:u w:val="none"/>
        </w:rPr>
        <w:t>费用按实结算，并扣除履约保证金。</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14</w:t>
      </w:r>
      <w:r>
        <w:rPr>
          <w:rFonts w:ascii="仿宋_GB2312" w:eastAsia="仿宋_GB2312" w:hAnsi="仿宋_GB2312" w:cs="仿宋_GB2312" w:hint="eastAsia"/>
          <w:i w:val="0"/>
          <w:strike w:val="0"/>
          <w:color w:val="000000"/>
          <w:spacing w:val="0"/>
          <w:sz w:val="28"/>
          <w:szCs w:val="28"/>
          <w:u w:val="none"/>
        </w:rPr>
        <w:t>.在营业时间内服务点位不得出现人员脱岗现象，确保服务的持续性。</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cs="仿宋_GB2312" w:hint="eastAsia"/>
          <w:i w:val="0"/>
          <w:strike w:val="0"/>
          <w:color w:val="000000"/>
          <w:spacing w:val="0"/>
          <w:sz w:val="28"/>
          <w:szCs w:val="28"/>
          <w:u w:val="none"/>
          <w:lang w:val="en-US" w:eastAsia="zh-CN"/>
        </w:rPr>
        <w:t>15</w:t>
      </w:r>
      <w:r>
        <w:rPr>
          <w:rFonts w:ascii="仿宋_GB2312" w:eastAsia="仿宋_GB2312" w:hAnsi="仿宋_GB2312" w:cs="仿宋_GB2312" w:hint="eastAsia"/>
          <w:i w:val="0"/>
          <w:strike w:val="0"/>
          <w:color w:val="000000"/>
          <w:spacing w:val="0"/>
          <w:sz w:val="28"/>
          <w:szCs w:val="28"/>
          <w:u w:val="none"/>
        </w:rPr>
        <w:t>.遇航班大面积延误等其他应急情况，必须响应甲方应急预案职责要求，对现场发生的异常情况及时汇报甲方，并协助甲方处理相关事宜。</w:t>
      </w: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sectPr>
          <w:pgSz w:w="11906" w:h="16838"/>
          <w:pgMar w:top="2098" w:right="1474" w:bottom="1984" w:left="1587" w:header="851" w:footer="992" w:gutter="0"/>
          <w:pgNumType w:fmt="numberInDash"/>
          <w:cols w:num="1" w:space="0"/>
          <w:rtlGutter w:val="0"/>
          <w:docGrid w:type="lines" w:linePitch="439" w:charSpace="0"/>
        </w:sectPr>
      </w:pPr>
    </w:p>
    <w:p>
      <w:pPr>
        <w:snapToGrid/>
        <w:spacing w:line="240" w:lineRule="auto"/>
        <w:ind w:firstLine="0"/>
        <w:jc w:val="left"/>
        <w:rPr>
          <w:rFonts w:ascii="黑体" w:eastAsia="黑体" w:hAnsi="黑体" w:cs="黑体" w:hint="eastAsia"/>
          <w:b w:val="0"/>
          <w:bCs/>
          <w:i w:val="0"/>
          <w:strike w:val="0"/>
          <w:color w:val="000000"/>
          <w:spacing w:val="0"/>
          <w:sz w:val="32"/>
          <w:szCs w:val="32"/>
          <w:u w:val="none"/>
          <w:lang w:val="en-US" w:eastAsia="zh-CN"/>
        </w:rPr>
      </w:pPr>
      <w:r>
        <w:rPr>
          <w:rFonts w:ascii="黑体" w:eastAsia="黑体" w:hAnsi="黑体" w:cs="黑体" w:hint="eastAsia"/>
          <w:b w:val="0"/>
          <w:bCs/>
          <w:i w:val="0"/>
          <w:strike w:val="0"/>
          <w:color w:val="000000"/>
          <w:spacing w:val="0"/>
          <w:sz w:val="28"/>
          <w:szCs w:val="28"/>
          <w:u w:val="none"/>
          <w:lang w:val="en-US" w:eastAsia="zh-CN"/>
        </w:rPr>
        <w:t>附件10：</w:t>
      </w:r>
    </w:p>
    <w:p>
      <w:pPr>
        <w:snapToGrid/>
        <w:spacing w:line="700" w:lineRule="exact"/>
        <w:ind w:firstLine="0"/>
        <w:jc w:val="center"/>
        <w:rPr>
          <w:rFonts w:ascii="方正小标宋_GBK" w:eastAsia="方正小标宋_GBK" w:hAnsi="方正小标宋_GBK" w:cs="方正小标宋_GBK" w:hint="eastAsia"/>
          <w:b w:val="0"/>
          <w:bCs/>
          <w:i w:val="0"/>
          <w:strike w:val="0"/>
          <w:color w:val="000000"/>
          <w:spacing w:val="0"/>
          <w:sz w:val="32"/>
          <w:szCs w:val="32"/>
          <w:u w:val="none"/>
        </w:rPr>
      </w:pPr>
      <w:r>
        <w:rPr>
          <w:rFonts w:ascii="方正小标宋_GBK" w:eastAsia="方正小标宋_GBK" w:hAnsi="方正小标宋_GBK" w:cs="方正小标宋_GBK" w:hint="eastAsia"/>
          <w:b w:val="0"/>
          <w:bCs/>
          <w:i w:val="0"/>
          <w:strike w:val="0"/>
          <w:color w:val="000000"/>
          <w:spacing w:val="0"/>
          <w:sz w:val="32"/>
          <w:szCs w:val="32"/>
          <w:u w:val="none"/>
        </w:rPr>
        <w:t>服务质量承诺书</w:t>
      </w:r>
    </w:p>
    <w:p>
      <w:pPr>
        <w:snapToGrid/>
        <w:spacing w:line="700" w:lineRule="exact"/>
        <w:ind w:firstLine="0"/>
        <w:jc w:val="center"/>
        <w:rPr>
          <w:rFonts w:ascii="方正小标宋_GBK" w:eastAsia="方正小标宋_GBK" w:hAnsi="方正小标宋_GBK" w:cs="方正小标宋_GBK" w:hint="eastAsia"/>
          <w:b/>
          <w:i w:val="0"/>
          <w:strike w:val="0"/>
          <w:color w:val="000000"/>
          <w:spacing w:val="0"/>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成都双流国际机场股份有限公司：</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我</w:t>
      </w:r>
      <w:r>
        <w:rPr>
          <w:rFonts w:cs="仿宋_GB2312" w:hint="eastAsia"/>
          <w:i w:val="0"/>
          <w:strike w:val="0"/>
          <w:color w:val="000000"/>
          <w:spacing w:val="0"/>
          <w:sz w:val="28"/>
          <w:szCs w:val="28"/>
          <w:u w:val="none"/>
          <w:lang w:val="en-US" w:eastAsia="zh-CN"/>
        </w:rPr>
        <w:t>司</w:t>
      </w:r>
      <w:r>
        <w:rPr>
          <w:rFonts w:ascii="仿宋_GB2312" w:eastAsia="仿宋_GB2312" w:hAnsi="仿宋_GB2312" w:cs="仿宋_GB2312" w:hint="eastAsia"/>
          <w:i w:val="0"/>
          <w:strike w:val="0"/>
          <w:color w:val="000000"/>
          <w:spacing w:val="0"/>
          <w:sz w:val="28"/>
          <w:szCs w:val="28"/>
          <w:u w:val="none"/>
        </w:rPr>
        <w:t>与贵司签订《</w:t>
      </w:r>
      <w:r>
        <w:rPr>
          <w:rFonts w:cs="仿宋_GB2312" w:hint="eastAsia"/>
          <w:sz w:val="28"/>
          <w:szCs w:val="28"/>
          <w:lang w:val="en-US" w:eastAsia="zh-CN"/>
        </w:rPr>
        <w:t>成都双流国际机场T2两舱休息室“自在·茄境”雪茄吧项目协议</w:t>
      </w:r>
      <w:r>
        <w:rPr>
          <w:rFonts w:ascii="仿宋_GB2312" w:eastAsia="仿宋_GB2312" w:hAnsi="仿宋_GB2312" w:cs="仿宋_GB2312" w:hint="eastAsia"/>
          <w:i w:val="0"/>
          <w:strike w:val="0"/>
          <w:color w:val="000000"/>
          <w:spacing w:val="0"/>
          <w:sz w:val="28"/>
          <w:szCs w:val="28"/>
          <w:u w:val="none"/>
        </w:rPr>
        <w:t>》，在合约期间，我们将严格遵守国家法律法规要求，并郑重承诺：</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1.</w:t>
      </w:r>
      <w:r>
        <w:rPr>
          <w:rFonts w:ascii="仿宋_GB2312" w:eastAsia="仿宋_GB2312" w:hAnsi="仿宋_GB2312" w:cs="仿宋_GB2312" w:hint="eastAsia"/>
          <w:i w:val="0"/>
          <w:strike w:val="0"/>
          <w:color w:val="000000"/>
          <w:spacing w:val="0"/>
          <w:sz w:val="28"/>
          <w:szCs w:val="28"/>
          <w:u w:val="none"/>
        </w:rPr>
        <w:t>严格遵守合同约定的经营范围及价格标准；</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2.</w:t>
      </w:r>
      <w:r>
        <w:rPr>
          <w:rFonts w:ascii="仿宋_GB2312" w:eastAsia="仿宋_GB2312" w:hAnsi="仿宋_GB2312" w:cs="仿宋_GB2312" w:hint="eastAsia"/>
          <w:i w:val="0"/>
          <w:strike w:val="0"/>
          <w:color w:val="000000"/>
          <w:spacing w:val="0"/>
          <w:sz w:val="28"/>
          <w:szCs w:val="28"/>
          <w:u w:val="none"/>
        </w:rPr>
        <w:t>严格遵守合同约定的服务质量管理要求和服务流程开展业务服务；</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lang w:val="en-US" w:eastAsia="zh-CN"/>
        </w:rPr>
        <w:t>3.</w:t>
      </w:r>
      <w:r>
        <w:rPr>
          <w:rFonts w:ascii="仿宋_GB2312" w:eastAsia="仿宋_GB2312" w:hAnsi="仿宋_GB2312" w:cs="仿宋_GB2312" w:hint="eastAsia"/>
          <w:i w:val="0"/>
          <w:strike w:val="0"/>
          <w:color w:val="000000"/>
          <w:spacing w:val="0"/>
          <w:sz w:val="28"/>
          <w:szCs w:val="28"/>
          <w:u w:val="none"/>
        </w:rPr>
        <w:t>严格遵守机场管理方制定的关于服务质量管理要求和标准。</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如违反上述承诺，贵公司有权终止《</w:t>
      </w:r>
      <w:r>
        <w:rPr>
          <w:rFonts w:cs="仿宋_GB2312" w:hint="eastAsia"/>
          <w:sz w:val="28"/>
          <w:szCs w:val="28"/>
          <w:lang w:val="en-US" w:eastAsia="zh-CN"/>
        </w:rPr>
        <w:t>成都双流国际机场T2两舱休息室“自在·茄境”雪茄吧项目协议</w:t>
      </w:r>
      <w:r>
        <w:rPr>
          <w:rFonts w:ascii="仿宋_GB2312" w:eastAsia="仿宋_GB2312" w:hAnsi="仿宋_GB2312" w:cs="仿宋_GB2312" w:hint="eastAsia"/>
          <w:i w:val="0"/>
          <w:strike w:val="0"/>
          <w:color w:val="000000"/>
          <w:spacing w:val="0"/>
          <w:sz w:val="28"/>
          <w:szCs w:val="28"/>
          <w:u w:val="none"/>
        </w:rPr>
        <w:t>》，有权拒绝我单位在一定时期内进入贵公司进行</w:t>
      </w:r>
      <w:r>
        <w:rPr>
          <w:rFonts w:cs="仿宋_GB2312" w:hint="eastAsia"/>
          <w:i w:val="0"/>
          <w:strike w:val="0"/>
          <w:color w:val="000000"/>
          <w:spacing w:val="0"/>
          <w:sz w:val="28"/>
          <w:szCs w:val="28"/>
          <w:u w:val="none"/>
          <w:lang w:eastAsia="zh-CN"/>
        </w:rPr>
        <w:t>其他经营</w:t>
      </w:r>
      <w:r>
        <w:rPr>
          <w:rFonts w:ascii="仿宋_GB2312" w:eastAsia="仿宋_GB2312" w:hAnsi="仿宋_GB2312" w:cs="仿宋_GB2312" w:hint="eastAsia"/>
          <w:i w:val="0"/>
          <w:strike w:val="0"/>
          <w:color w:val="000000"/>
          <w:spacing w:val="0"/>
          <w:sz w:val="28"/>
          <w:szCs w:val="28"/>
          <w:u w:val="none"/>
        </w:rPr>
        <w:t>活动，并扣除我方履约保证金。由此引起的相应损失均由我单位承担。</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i w:val="0"/>
          <w:strike w:val="0"/>
          <w:color w:val="000000"/>
          <w:spacing w:val="0"/>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仿宋_GB2312" w:eastAsia="仿宋_GB2312" w:hAnsi="仿宋_GB2312" w:cs="仿宋_GB2312" w:hint="eastAsia"/>
          <w:i w:val="0"/>
          <w:strike w:val="0"/>
          <w:color w:val="000000"/>
          <w:spacing w:val="0"/>
          <w:sz w:val="28"/>
          <w:szCs w:val="28"/>
          <w:u w:val="none"/>
        </w:rPr>
      </w:pPr>
    </w:p>
    <w:p>
      <w:pPr>
        <w:keepNext w:val="0"/>
        <w:keepLines w:val="0"/>
        <w:pageBreakBefore w:val="0"/>
        <w:widowControl w:val="0"/>
        <w:kinsoku/>
        <w:wordWrap/>
        <w:overflowPunct/>
        <w:topLinePunct w:val="0"/>
        <w:autoSpaceDE/>
        <w:autoSpaceDN/>
        <w:bidi w:val="0"/>
        <w:adjustRightInd/>
        <w:snapToGrid/>
        <w:spacing w:line="560" w:lineRule="exact"/>
        <w:ind w:firstLine="364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承诺人单位名称（盖章）：</w:t>
      </w:r>
    </w:p>
    <w:p>
      <w:pPr>
        <w:keepNext w:val="0"/>
        <w:keepLines w:val="0"/>
        <w:pageBreakBefore w:val="0"/>
        <w:widowControl w:val="0"/>
        <w:kinsoku/>
        <w:wordWrap/>
        <w:overflowPunct/>
        <w:topLinePunct w:val="0"/>
        <w:autoSpaceDE/>
        <w:autoSpaceDN/>
        <w:bidi w:val="0"/>
        <w:adjustRightInd/>
        <w:snapToGrid/>
        <w:spacing w:line="560" w:lineRule="exact"/>
        <w:ind w:firstLine="3640"/>
        <w:textAlignment w:val="auto"/>
        <w:rPr>
          <w:rFonts w:ascii="仿宋_GB2312" w:eastAsia="仿宋_GB2312" w:hAnsi="仿宋_GB2312" w:cs="仿宋_GB2312" w:hint="eastAsia"/>
          <w:sz w:val="28"/>
          <w:szCs w:val="28"/>
        </w:rPr>
      </w:pPr>
      <w:r>
        <w:rPr>
          <w:rFonts w:ascii="仿宋_GB2312" w:eastAsia="仿宋_GB2312" w:hAnsi="仿宋_GB2312" w:cs="仿宋_GB2312" w:hint="eastAsia"/>
          <w:i w:val="0"/>
          <w:strike w:val="0"/>
          <w:color w:val="000000"/>
          <w:spacing w:val="0"/>
          <w:sz w:val="28"/>
          <w:szCs w:val="28"/>
          <w:u w:val="none"/>
        </w:rPr>
        <w:t>法定代表人或委托代理人：</w:t>
      </w:r>
    </w:p>
    <w:p>
      <w:pPr>
        <w:keepNext w:val="0"/>
        <w:keepLines w:val="0"/>
        <w:pageBreakBefore w:val="0"/>
        <w:widowControl w:val="0"/>
        <w:kinsoku/>
        <w:wordWrap/>
        <w:overflowPunct/>
        <w:topLinePunct w:val="0"/>
        <w:autoSpaceDE/>
        <w:autoSpaceDN/>
        <w:bidi w:val="0"/>
        <w:adjustRightInd/>
        <w:snapToGrid/>
        <w:spacing w:line="560" w:lineRule="exact"/>
        <w:ind w:firstLine="3640"/>
        <w:textAlignment w:val="auto"/>
        <w:rPr>
          <w:b/>
          <w:color w:val="000000"/>
          <w:sz w:val="28"/>
          <w:szCs w:val="28"/>
        </w:rPr>
      </w:pPr>
      <w:r>
        <w:rPr>
          <w:rFonts w:ascii="仿宋_GB2312" w:eastAsia="仿宋_GB2312" w:hAnsi="仿宋_GB2312" w:cs="仿宋_GB2312" w:hint="eastAsia"/>
          <w:i w:val="0"/>
          <w:strike w:val="0"/>
          <w:color w:val="000000"/>
          <w:spacing w:val="0"/>
          <w:sz w:val="28"/>
          <w:szCs w:val="28"/>
          <w:u w:val="none"/>
        </w:rPr>
        <w:t xml:space="preserve">签订日期：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年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 xml:space="preserve">月 </w:t>
      </w:r>
      <w:r>
        <w:rPr>
          <w:rFonts w:ascii="仿宋_GB2312" w:eastAsia="仿宋_GB2312" w:hAnsi="仿宋_GB2312" w:cs="仿宋_GB2312" w:hint="eastAsia"/>
          <w:i w:val="0"/>
          <w:strike w:val="0"/>
          <w:color w:val="000000"/>
          <w:spacing w:val="0"/>
          <w:sz w:val="28"/>
          <w:szCs w:val="28"/>
          <w:u w:val="none"/>
          <w:lang w:val="en-US" w:eastAsia="zh-CN"/>
        </w:rPr>
        <w:t xml:space="preserve"> </w:t>
      </w:r>
      <w:r>
        <w:rPr>
          <w:rFonts w:ascii="仿宋_GB2312" w:eastAsia="仿宋_GB2312" w:hAnsi="仿宋_GB2312" w:cs="仿宋_GB2312" w:hint="eastAsia"/>
          <w:i w:val="0"/>
          <w:strike w:val="0"/>
          <w:color w:val="000000"/>
          <w:spacing w:val="0"/>
          <w:sz w:val="28"/>
          <w:szCs w:val="28"/>
          <w:u w:val="none"/>
        </w:rPr>
        <w:t>日</w:t>
      </w:r>
    </w:p>
    <w:p>
      <w:pPr>
        <w:numPr>
          <w:ilvl w:val="0"/>
          <w:numId w:val="0"/>
        </w:numPr>
        <w:spacing w:line="560" w:lineRule="exact"/>
        <w:ind w:left="0" w:firstLine="0"/>
        <w:jc w:val="both"/>
        <w:rPr>
          <w:rFonts w:cs="仿宋_GB2312" w:hint="default"/>
          <w:sz w:val="24"/>
          <w:szCs w:val="24"/>
          <w:lang w:val="en-US" w:eastAsia="zh-CN"/>
        </w:rPr>
      </w:pPr>
    </w:p>
    <w:p>
      <w:pPr>
        <w:numPr>
          <w:ilvl w:val="0"/>
          <w:numId w:val="0"/>
        </w:numPr>
        <w:spacing w:line="560" w:lineRule="exact"/>
        <w:ind w:left="0" w:firstLine="0"/>
        <w:jc w:val="both"/>
        <w:rPr>
          <w:rFonts w:cs="仿宋_GB2312" w:hint="default"/>
          <w:sz w:val="24"/>
          <w:szCs w:val="24"/>
          <w:lang w:val="en-US" w:eastAsia="zh-CN"/>
        </w:rPr>
      </w:pPr>
    </w:p>
    <w:sectPr>
      <w:pgSz w:w="11906" w:h="16838"/>
      <w:pgMar w:top="2098" w:right="1474" w:bottom="1984" w:left="1587" w:header="851" w:footer="992" w:gutter="0"/>
      <w:pgNumType w:fmt="numberInDash"/>
      <w:cols w:num="1" w:space="0"/>
      <w:rtlGutter w:val="0"/>
      <w:docGrid w:type="lines" w:linePitch="439"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TrueTypeFonts/>
  <w:saveSubsetFonts/>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line="560" w:lineRule="exact"/>
      <w:ind w:firstLine="420"/>
      <w:jc w:val="both"/>
    </w:pPr>
    <w:rPr>
      <w:rFonts w:ascii="仿宋_GB2312" w:eastAsia="仿宋_GB2312" w:hAnsi="仿宋_GB2312" w:cstheme="minorBidi"/>
      <w:kern w:val="2"/>
      <w:sz w:val="32"/>
      <w:szCs w:val="32"/>
      <w:lang w:val="en-US" w:eastAsia="zh-CN" w:bidi="ar-SA"/>
    </w:rPr>
  </w:style>
  <w:style w:type="paragraph" w:styleId="Heading1">
    <w:name w:val="heading 1"/>
    <w:basedOn w:val="Normal"/>
    <w:next w:val="Normal"/>
    <w:qFormat/>
    <w:pPr>
      <w:keepNext w:val="0"/>
      <w:keepLines w:val="0"/>
      <w:spacing w:before="0" w:beforeAutospacing="0" w:after="0" w:afterAutospacing="0" w:line="560" w:lineRule="exact"/>
      <w:ind w:firstLine="0"/>
      <w:jc w:val="center"/>
      <w:outlineLvl w:val="0"/>
    </w:pPr>
    <w:rPr>
      <w:rFonts w:ascii="方正小标宋简体" w:eastAsia="方正小标宋简体" w:hAnsi="方正小标宋简体"/>
      <w:kern w:val="44"/>
      <w:sz w:val="44"/>
      <w:szCs w:val="44"/>
    </w:rPr>
  </w:style>
  <w:style w:type="paragraph" w:styleId="Heading2">
    <w:name w:val="heading 2"/>
    <w:basedOn w:val="Normal"/>
    <w:next w:val="Normal"/>
    <w:unhideWhenUsed/>
    <w:qFormat/>
    <w:pPr>
      <w:keepNext w:val="0"/>
      <w:keepLines w:val="0"/>
      <w:spacing w:before="0" w:beforeAutospacing="0" w:after="0" w:afterAutospacing="0" w:line="560" w:lineRule="exact"/>
      <w:outlineLvl w:val="1"/>
    </w:pPr>
    <w:rPr>
      <w:rFonts w:ascii="黑体" w:eastAsia="黑体" w:hAnsi="黑体"/>
    </w:rPr>
  </w:style>
  <w:style w:type="paragraph" w:styleId="Heading3">
    <w:name w:val="heading 3"/>
    <w:basedOn w:val="Normal"/>
    <w:next w:val="Normal"/>
    <w:unhideWhenUsed/>
    <w:qFormat/>
    <w:pPr>
      <w:keepNext w:val="0"/>
      <w:keepLines w:val="0"/>
      <w:spacing w:before="0" w:beforeAutospacing="0" w:after="0" w:afterAutospacing="0" w:line="560" w:lineRule="exact"/>
      <w:outlineLvl w:val="2"/>
    </w:pPr>
    <w:rPr>
      <w:rFonts w:ascii="楷体_GB2312" w:eastAsia="楷体_GB2312" w:hAnsi="楷体_GB2312"/>
      <w:b/>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il"/>
        <w:left w:val="nil"/>
        <w:bottom w:val="nil"/>
        <w:right w:val="nil"/>
      </w:pBdr>
      <w:tabs>
        <w:tab w:val="center" w:pos="4153"/>
        <w:tab w:val="right" w:pos="8306"/>
      </w:tabs>
      <w:snapToGrid w:val="0"/>
      <w:spacing w:line="240" w:lineRule="auto"/>
      <w:jc w:val="both"/>
      <w:outlineLvl w:val="9"/>
    </w:pPr>
    <w:rPr>
      <w:sz w:val="18"/>
    </w:rPr>
  </w:style>
  <w:style w:type="paragraph" w:styleId="NormalWeb">
    <w:name w:val="Normal (Web)"/>
    <w:qFormat/>
    <w:pPr>
      <w:widowControl w:val="0"/>
      <w:jc w:val="both"/>
    </w:pPr>
    <w:rPr>
      <w:rFonts w:ascii="Calibri" w:eastAsia="宋体" w:hAnsi="Calibri" w:cs="Times New Roman"/>
      <w:kern w:val="2"/>
      <w:sz w:val="24"/>
      <w:szCs w:val="24"/>
      <w:lang w:val="en-US" w:eastAsia="zh-CN" w:bidi="ar-SA"/>
    </w:rPr>
  </w:style>
  <w:style w:type="table" w:styleId="TableGrid">
    <w:name w:val="Table Grid"/>
    <w:basedOn w:val="TableNormal"/>
    <w:qFormat/>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styleId="Strong">
    <w:name w:val="Strong"/>
    <w:basedOn w:val="DefaultParagraphFont"/>
    <w:qFormat/>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Pages>27</Pages>
  <Words>5063</Words>
  <Characters>5261</Characters>
  <Application>Microsoft Office Word</Application>
  <DocSecurity>0</DocSecurity>
  <Lines>0</Lines>
  <Paragraphs>0</Paragraphs>
  <ScaleCrop>false</ScaleCrop>
  <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2026-07-23T06:09:00Z</cp:lastPrinted>
  <dcterms:created xsi:type="dcterms:W3CDTF">2025-04-29T01:45:00Z</dcterms:created>
  <dcterms:modified xsi:type="dcterms:W3CDTF">2026-08-03T01:09:26Z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B3F18528BA89491FBB6C2200421AC034_13</vt:lpwstr>
  </property>
  <property fmtid="{D5CDD505-2E9C-101B-9397-08002B2CF9AE}" pid="3" name="KSOProductBuildVer">
    <vt:lpwstr>2052-12.1.0.26895</vt:lpwstr>
  </property>
  <property fmtid="{D5CDD505-2E9C-101B-9397-08002B2CF9AE}" pid="4" name="KSOTemplateDocerSaveRecord">
    <vt:lpwstr>eyJoZGlkIjoiMTYyOTlmOWM2ZmI2YzVhNjY0Y2U5YjQwNjdjNzRjZjIiLCJ1c2VySWQiOiIyMDk0NDM2NSJ9</vt:lpwstr>
  </property>
</Properties>
</file>